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BD236C" w14:textId="77777777" w:rsidR="00EF3181" w:rsidRDefault="00B41985">
      <w:pPr>
        <w:rPr>
          <w:rFonts w:ascii="Montserrat" w:eastAsia="Montserrat" w:hAnsi="Montserrat" w:cs="Montserrat"/>
          <w:b/>
          <w:bCs/>
          <w:color w:val="783F04"/>
        </w:rPr>
      </w:pPr>
      <w:r>
        <w:rPr>
          <w:rFonts w:ascii="Montserrat" w:eastAsia="Montserrat" w:hAnsi="Montserrat" w:cs="Montserrat"/>
          <w:b/>
          <w:bCs/>
          <w:noProof/>
          <w:color w:val="783F04"/>
        </w:rPr>
        <w:drawing>
          <wp:anchor distT="114300" distB="114300" distL="114300" distR="114300" simplePos="0" relativeHeight="251658240" behindDoc="0" locked="0" layoutInCell="1" hidden="0" allowOverlap="1" wp14:anchorId="7E45F39A" wp14:editId="5C9F4737">
            <wp:simplePos x="0" y="0"/>
            <wp:positionH relativeFrom="page">
              <wp:posOffset>-28797</wp:posOffset>
            </wp:positionH>
            <wp:positionV relativeFrom="page">
              <wp:posOffset>295052</wp:posOffset>
            </wp:positionV>
            <wp:extent cx="7805963" cy="11044895"/>
            <wp:effectExtent l="0" t="0" r="0" b="0"/>
            <wp:wrapNone/>
            <wp:docPr id="4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8"/>
                    <a:srcRect l="17" r="17"/>
                    <a:stretch>
                      <a:fillRect/>
                    </a:stretch>
                  </pic:blipFill>
                  <pic:spPr>
                    <a:xfrm>
                      <a:off x="0" y="0"/>
                      <a:ext cx="7805963" cy="11044895"/>
                    </a:xfrm>
                    <a:prstGeom prst="rect">
                      <a:avLst/>
                    </a:prstGeom>
                    <a:ln/>
                  </pic:spPr>
                </pic:pic>
              </a:graphicData>
            </a:graphic>
          </wp:anchor>
        </w:drawing>
      </w:r>
    </w:p>
    <w:p w14:paraId="0604B4FD" w14:textId="77777777" w:rsidR="00EF3181" w:rsidRDefault="00EF3181">
      <w:pPr>
        <w:rPr>
          <w:rFonts w:ascii="Montserrat" w:eastAsia="Montserrat" w:hAnsi="Montserrat" w:cs="Montserrat"/>
          <w:b/>
          <w:bCs/>
          <w:color w:val="783F04"/>
        </w:rPr>
      </w:pPr>
    </w:p>
    <w:p w14:paraId="7D9FFDB6" w14:textId="77777777" w:rsidR="00EF3181" w:rsidRDefault="00EF3181">
      <w:pPr>
        <w:rPr>
          <w:rFonts w:ascii="Montserrat" w:eastAsia="Montserrat" w:hAnsi="Montserrat" w:cs="Montserrat"/>
          <w:b/>
          <w:bCs/>
          <w:color w:val="783F04"/>
        </w:rPr>
      </w:pPr>
    </w:p>
    <w:p w14:paraId="7DD52AF8" w14:textId="77777777" w:rsidR="00EF3181" w:rsidRDefault="00EF3181">
      <w:pPr>
        <w:rPr>
          <w:rFonts w:ascii="Montserrat" w:eastAsia="Montserrat" w:hAnsi="Montserrat" w:cs="Montserrat"/>
          <w:b/>
          <w:bCs/>
          <w:color w:val="783F04"/>
        </w:rPr>
      </w:pPr>
    </w:p>
    <w:p w14:paraId="75DE7609" w14:textId="77777777" w:rsidR="00EF3181" w:rsidRDefault="00EF3181">
      <w:pPr>
        <w:rPr>
          <w:rFonts w:ascii="Montserrat" w:eastAsia="Montserrat" w:hAnsi="Montserrat" w:cs="Montserrat"/>
          <w:b/>
          <w:bCs/>
          <w:color w:val="783F04"/>
        </w:rPr>
      </w:pPr>
    </w:p>
    <w:p w14:paraId="7263208B" w14:textId="77777777" w:rsidR="00EF3181" w:rsidRDefault="00EF3181">
      <w:pPr>
        <w:rPr>
          <w:rFonts w:ascii="Montserrat" w:eastAsia="Montserrat" w:hAnsi="Montserrat" w:cs="Montserrat"/>
          <w:b/>
          <w:bCs/>
          <w:color w:val="783F04"/>
        </w:rPr>
      </w:pPr>
    </w:p>
    <w:p w14:paraId="5FE45647" w14:textId="77777777" w:rsidR="00EF3181" w:rsidRDefault="00EF3181">
      <w:pPr>
        <w:rPr>
          <w:rFonts w:ascii="Montserrat" w:eastAsia="Montserrat" w:hAnsi="Montserrat" w:cs="Montserrat"/>
          <w:b/>
          <w:bCs/>
          <w:color w:val="783F04"/>
        </w:rPr>
      </w:pPr>
    </w:p>
    <w:p w14:paraId="55CEBD48" w14:textId="77777777" w:rsidR="00EF3181" w:rsidRDefault="00EF3181">
      <w:pPr>
        <w:rPr>
          <w:rFonts w:ascii="Montserrat" w:eastAsia="Montserrat" w:hAnsi="Montserrat" w:cs="Montserrat"/>
          <w:b/>
          <w:bCs/>
          <w:color w:val="783F04"/>
        </w:rPr>
      </w:pPr>
    </w:p>
    <w:p w14:paraId="774044AD" w14:textId="77777777" w:rsidR="00EF3181" w:rsidRDefault="00EF3181">
      <w:pPr>
        <w:rPr>
          <w:rFonts w:ascii="Montserrat" w:eastAsia="Montserrat" w:hAnsi="Montserrat" w:cs="Montserrat"/>
          <w:b/>
          <w:bCs/>
          <w:color w:val="783F04"/>
        </w:rPr>
      </w:pPr>
    </w:p>
    <w:p w14:paraId="779792A9" w14:textId="77777777" w:rsidR="00EF3181" w:rsidRDefault="00EF3181">
      <w:pPr>
        <w:rPr>
          <w:rFonts w:ascii="Montserrat" w:eastAsia="Montserrat" w:hAnsi="Montserrat" w:cs="Montserrat"/>
          <w:b/>
          <w:bCs/>
          <w:color w:val="783F04"/>
        </w:rPr>
      </w:pPr>
    </w:p>
    <w:p w14:paraId="0CE25A4E" w14:textId="77777777" w:rsidR="00EF3181" w:rsidRDefault="00EF3181">
      <w:pPr>
        <w:rPr>
          <w:rFonts w:ascii="Montserrat" w:eastAsia="Montserrat" w:hAnsi="Montserrat" w:cs="Montserrat"/>
          <w:b/>
          <w:bCs/>
          <w:color w:val="783F04"/>
        </w:rPr>
      </w:pPr>
    </w:p>
    <w:p w14:paraId="62AF0E04" w14:textId="77777777" w:rsidR="00EF3181" w:rsidRDefault="00EF3181">
      <w:pPr>
        <w:rPr>
          <w:rFonts w:ascii="Montserrat" w:eastAsia="Montserrat" w:hAnsi="Montserrat" w:cs="Montserrat"/>
          <w:b/>
          <w:bCs/>
          <w:color w:val="783F04"/>
        </w:rPr>
      </w:pPr>
    </w:p>
    <w:p w14:paraId="70B9ABAE" w14:textId="77777777" w:rsidR="00EF3181" w:rsidRDefault="00EF3181">
      <w:pPr>
        <w:rPr>
          <w:rFonts w:ascii="Montserrat" w:eastAsia="Montserrat" w:hAnsi="Montserrat" w:cs="Montserrat"/>
          <w:b/>
          <w:bCs/>
          <w:color w:val="783F04"/>
        </w:rPr>
      </w:pPr>
    </w:p>
    <w:p w14:paraId="1DFC388F" w14:textId="77777777" w:rsidR="00EF3181" w:rsidRDefault="00EF3181">
      <w:pPr>
        <w:rPr>
          <w:rFonts w:ascii="Montserrat" w:eastAsia="Montserrat" w:hAnsi="Montserrat" w:cs="Montserrat"/>
          <w:b/>
          <w:bCs/>
          <w:color w:val="783F04"/>
        </w:rPr>
      </w:pPr>
    </w:p>
    <w:p w14:paraId="701293A6" w14:textId="77777777" w:rsidR="00EF3181" w:rsidRDefault="00EF3181">
      <w:pPr>
        <w:rPr>
          <w:rFonts w:ascii="Montserrat" w:eastAsia="Montserrat" w:hAnsi="Montserrat" w:cs="Montserrat"/>
          <w:b/>
          <w:bCs/>
          <w:color w:val="783F04"/>
        </w:rPr>
      </w:pPr>
    </w:p>
    <w:p w14:paraId="13B72F02" w14:textId="77777777" w:rsidR="00EF3181" w:rsidRDefault="00EF3181">
      <w:pPr>
        <w:rPr>
          <w:rFonts w:ascii="Montserrat" w:eastAsia="Montserrat" w:hAnsi="Montserrat" w:cs="Montserrat"/>
          <w:b/>
          <w:bCs/>
          <w:color w:val="783F04"/>
        </w:rPr>
      </w:pPr>
    </w:p>
    <w:p w14:paraId="7593222F" w14:textId="77777777" w:rsidR="00EF3181" w:rsidRDefault="00EF3181">
      <w:pPr>
        <w:rPr>
          <w:rFonts w:ascii="Montserrat" w:eastAsia="Montserrat" w:hAnsi="Montserrat" w:cs="Montserrat"/>
          <w:b/>
          <w:bCs/>
          <w:color w:val="783F04"/>
        </w:rPr>
      </w:pPr>
    </w:p>
    <w:p w14:paraId="289369B3" w14:textId="77777777" w:rsidR="00EF3181" w:rsidRDefault="00EF3181">
      <w:pPr>
        <w:rPr>
          <w:rFonts w:ascii="Montserrat" w:eastAsia="Montserrat" w:hAnsi="Montserrat" w:cs="Montserrat"/>
          <w:b/>
          <w:bCs/>
          <w:color w:val="783F04"/>
        </w:rPr>
      </w:pPr>
    </w:p>
    <w:p w14:paraId="3A4ABEFC" w14:textId="77777777" w:rsidR="00EF3181" w:rsidRDefault="00EF3181">
      <w:pPr>
        <w:rPr>
          <w:rFonts w:ascii="Montserrat" w:eastAsia="Montserrat" w:hAnsi="Montserrat" w:cs="Montserrat"/>
          <w:b/>
          <w:bCs/>
          <w:color w:val="783F04"/>
        </w:rPr>
      </w:pPr>
    </w:p>
    <w:p w14:paraId="608DA3E9" w14:textId="77777777" w:rsidR="00EF3181" w:rsidRDefault="00EF3181">
      <w:pPr>
        <w:rPr>
          <w:rFonts w:ascii="Montserrat" w:eastAsia="Montserrat" w:hAnsi="Montserrat" w:cs="Montserrat"/>
          <w:b/>
          <w:bCs/>
          <w:color w:val="783F04"/>
        </w:rPr>
      </w:pPr>
    </w:p>
    <w:p w14:paraId="34D5FDBB" w14:textId="77777777" w:rsidR="00EF3181" w:rsidRDefault="00EF3181">
      <w:pPr>
        <w:rPr>
          <w:rFonts w:ascii="Montserrat" w:eastAsia="Montserrat" w:hAnsi="Montserrat" w:cs="Montserrat"/>
          <w:b/>
          <w:bCs/>
          <w:color w:val="783F04"/>
        </w:rPr>
      </w:pPr>
    </w:p>
    <w:p w14:paraId="1073D1D8" w14:textId="77777777" w:rsidR="00EF3181" w:rsidRDefault="00EF3181">
      <w:pPr>
        <w:rPr>
          <w:rFonts w:ascii="Montserrat" w:eastAsia="Montserrat" w:hAnsi="Montserrat" w:cs="Montserrat"/>
          <w:b/>
          <w:bCs/>
          <w:color w:val="783F04"/>
        </w:rPr>
      </w:pPr>
    </w:p>
    <w:p w14:paraId="4645F5F4" w14:textId="77777777" w:rsidR="00EF3181" w:rsidRDefault="00EF3181">
      <w:pPr>
        <w:rPr>
          <w:rFonts w:ascii="Montserrat" w:eastAsia="Montserrat" w:hAnsi="Montserrat" w:cs="Montserrat"/>
          <w:b/>
          <w:bCs/>
          <w:color w:val="783F04"/>
        </w:rPr>
      </w:pPr>
    </w:p>
    <w:p w14:paraId="04F96B1C" w14:textId="77777777" w:rsidR="00EF3181" w:rsidRDefault="00EF3181">
      <w:pPr>
        <w:rPr>
          <w:rFonts w:ascii="Montserrat" w:eastAsia="Montserrat" w:hAnsi="Montserrat" w:cs="Montserrat"/>
          <w:b/>
          <w:bCs/>
          <w:color w:val="783F04"/>
        </w:rPr>
      </w:pPr>
    </w:p>
    <w:p w14:paraId="6F8EC000" w14:textId="77777777" w:rsidR="00EF3181" w:rsidRDefault="00EF3181">
      <w:pPr>
        <w:rPr>
          <w:rFonts w:ascii="Montserrat" w:eastAsia="Montserrat" w:hAnsi="Montserrat" w:cs="Montserrat"/>
          <w:b/>
          <w:bCs/>
          <w:color w:val="783F04"/>
        </w:rPr>
      </w:pPr>
    </w:p>
    <w:p w14:paraId="5268ADFE" w14:textId="77777777" w:rsidR="00EF3181" w:rsidRDefault="00B41985">
      <w:pPr>
        <w:rPr>
          <w:rFonts w:ascii="Montserrat" w:eastAsia="Montserrat" w:hAnsi="Montserrat" w:cs="Montserrat"/>
          <w:b/>
          <w:bCs/>
          <w:u w:val="single"/>
        </w:rPr>
      </w:pPr>
      <w:r>
        <w:rPr>
          <w:rFonts w:ascii="Montserrat" w:eastAsia="Montserrat" w:hAnsi="Montserrat" w:cs="Montserrat"/>
          <w:b/>
          <w:bCs/>
          <w:u w:val="single"/>
        </w:rPr>
        <w:lastRenderedPageBreak/>
        <w:t>Autoridades</w:t>
      </w:r>
    </w:p>
    <w:p w14:paraId="14E7DBFE"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Ministro de Educación y Cultura</w:t>
      </w:r>
    </w:p>
    <w:p w14:paraId="1DEF564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Dra. María Cristina del Valle Fiore Viñuales</w:t>
      </w:r>
    </w:p>
    <w:p w14:paraId="01CD7B59"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Secretaría de Gestión Educativa</w:t>
      </w:r>
    </w:p>
    <w:p w14:paraId="4301B67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Lic. Alejandro Eduardo Williams Becker</w:t>
      </w:r>
    </w:p>
    <w:p w14:paraId="33C292E2"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Coordinación Estratégica de Planeamiento y Desarrollo Educativo</w:t>
      </w:r>
    </w:p>
    <w:p w14:paraId="4A89BEC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Prof. Analía Guardo </w:t>
      </w:r>
      <w:proofErr w:type="spellStart"/>
      <w:r>
        <w:rPr>
          <w:rFonts w:ascii="Montserrat" w:eastAsia="Montserrat" w:hAnsi="Montserrat" w:cs="Montserrat"/>
        </w:rPr>
        <w:t>Gallardo</w:t>
      </w:r>
      <w:proofErr w:type="spellEnd"/>
    </w:p>
    <w:p w14:paraId="216951A8"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Subsecretaría de Planeamiento Educativo y Desarrollo Profesional</w:t>
      </w:r>
    </w:p>
    <w:p w14:paraId="606E60B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Mg. Julio César Corimayo</w:t>
      </w:r>
    </w:p>
    <w:p w14:paraId="058024CB"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Director General de Educación Superior</w:t>
      </w:r>
    </w:p>
    <w:p w14:paraId="201045F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Lic. Prof. Carlos Renato Delgado</w:t>
      </w:r>
    </w:p>
    <w:p w14:paraId="2B58830D"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Secretario Técnico</w:t>
      </w:r>
    </w:p>
    <w:p w14:paraId="7DA8424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Dr. Rubén Alberto Clemente</w:t>
      </w:r>
    </w:p>
    <w:p w14:paraId="3B041668"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Supervisor General</w:t>
      </w:r>
    </w:p>
    <w:p w14:paraId="26DC61A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Esp. Prof. Carolina Andrea Calderón Gaona.</w:t>
      </w:r>
    </w:p>
    <w:p w14:paraId="6F9A5320"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Supervisores</w:t>
      </w:r>
    </w:p>
    <w:p w14:paraId="0E73D33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Esp. María Elvira Giménez</w:t>
      </w:r>
    </w:p>
    <w:p w14:paraId="0C7A775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Prof. Lic. Luis Reinaldo Colque</w:t>
      </w:r>
    </w:p>
    <w:p w14:paraId="51410B56" w14:textId="77777777" w:rsidR="00EF3181" w:rsidRDefault="00B41985">
      <w:pPr>
        <w:spacing w:before="240" w:after="240"/>
        <w:jc w:val="both"/>
        <w:rPr>
          <w:rFonts w:ascii="Montserrat" w:eastAsia="Montserrat" w:hAnsi="Montserrat" w:cs="Montserrat"/>
        </w:rPr>
      </w:pPr>
      <w:proofErr w:type="spellStart"/>
      <w:r>
        <w:rPr>
          <w:rFonts w:ascii="Montserrat" w:eastAsia="Montserrat" w:hAnsi="Montserrat" w:cs="Montserrat"/>
        </w:rPr>
        <w:t>Mgter</w:t>
      </w:r>
      <w:proofErr w:type="spellEnd"/>
      <w:r>
        <w:rPr>
          <w:rFonts w:ascii="Montserrat" w:eastAsia="Montserrat" w:hAnsi="Montserrat" w:cs="Montserrat"/>
        </w:rPr>
        <w:t>. José Eduardo Poma</w:t>
      </w:r>
    </w:p>
    <w:p w14:paraId="475CCE10" w14:textId="77777777" w:rsidR="00EF3181" w:rsidRDefault="00B41985">
      <w:pPr>
        <w:spacing w:before="240" w:after="240"/>
        <w:jc w:val="both"/>
        <w:rPr>
          <w:rFonts w:ascii="Montserrat" w:eastAsia="Montserrat" w:hAnsi="Montserrat" w:cs="Montserrat"/>
          <w:highlight w:val="white"/>
        </w:rPr>
      </w:pPr>
      <w:r>
        <w:rPr>
          <w:rFonts w:ascii="Montserrat" w:eastAsia="Montserrat" w:hAnsi="Montserrat" w:cs="Montserrat"/>
          <w:highlight w:val="white"/>
        </w:rPr>
        <w:t>Esp. Ivone Anahí Patagua</w:t>
      </w:r>
    </w:p>
    <w:p w14:paraId="4E5A2443"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rPr>
        <w:t>Lic. Cintia Roxana López</w:t>
      </w:r>
    </w:p>
    <w:p w14:paraId="732E001E" w14:textId="77777777" w:rsidR="00EF3181" w:rsidRDefault="00EF3181">
      <w:pPr>
        <w:jc w:val="both"/>
        <w:rPr>
          <w:rFonts w:ascii="Montserrat" w:eastAsia="Montserrat" w:hAnsi="Montserrat" w:cs="Montserrat"/>
          <w:b/>
          <w:bCs/>
        </w:rPr>
      </w:pPr>
    </w:p>
    <w:p w14:paraId="46C780AD" w14:textId="77777777" w:rsidR="00EF3181" w:rsidRDefault="00EF3181">
      <w:pPr>
        <w:jc w:val="both"/>
        <w:rPr>
          <w:rFonts w:ascii="Montserrat" w:eastAsia="Montserrat" w:hAnsi="Montserrat" w:cs="Montserrat"/>
        </w:rPr>
      </w:pPr>
    </w:p>
    <w:p w14:paraId="6EA03766" w14:textId="77777777" w:rsidR="00EF3181" w:rsidRDefault="00EF3181">
      <w:pPr>
        <w:jc w:val="both"/>
        <w:rPr>
          <w:rFonts w:ascii="Montserrat" w:eastAsia="Montserrat" w:hAnsi="Montserrat" w:cs="Montserrat"/>
        </w:rPr>
      </w:pPr>
    </w:p>
    <w:p w14:paraId="137A39FF" w14:textId="77777777" w:rsidR="00EF3181" w:rsidRDefault="00B41985">
      <w:pPr>
        <w:jc w:val="both"/>
        <w:rPr>
          <w:rFonts w:ascii="Montserrat" w:eastAsia="Montserrat" w:hAnsi="Montserrat" w:cs="Montserrat"/>
          <w:b/>
          <w:bCs/>
        </w:rPr>
      </w:pPr>
      <w:r>
        <w:rPr>
          <w:rFonts w:ascii="Montserrat" w:eastAsia="Montserrat" w:hAnsi="Montserrat" w:cs="Montserrat"/>
          <w:b/>
          <w:bCs/>
        </w:rPr>
        <w:lastRenderedPageBreak/>
        <w:t xml:space="preserve">Equipo Jurisdiccional </w:t>
      </w:r>
      <w:proofErr w:type="spellStart"/>
      <w:r>
        <w:rPr>
          <w:rFonts w:ascii="Montserrat" w:eastAsia="Montserrat" w:hAnsi="Montserrat" w:cs="Montserrat"/>
          <w:b/>
          <w:bCs/>
        </w:rPr>
        <w:t>INFoD</w:t>
      </w:r>
      <w:proofErr w:type="spellEnd"/>
      <w:r>
        <w:rPr>
          <w:rFonts w:ascii="Montserrat" w:eastAsia="Montserrat" w:hAnsi="Montserrat" w:cs="Montserrat"/>
          <w:b/>
          <w:bCs/>
        </w:rPr>
        <w:t xml:space="preserve"> </w:t>
      </w:r>
    </w:p>
    <w:p w14:paraId="530F9B84" w14:textId="77777777" w:rsidR="00EF3181" w:rsidRDefault="00B41985">
      <w:pPr>
        <w:jc w:val="both"/>
        <w:rPr>
          <w:rFonts w:ascii="Montserrat" w:eastAsia="Montserrat" w:hAnsi="Montserrat" w:cs="Montserrat"/>
          <w:b/>
          <w:bCs/>
        </w:rPr>
      </w:pPr>
      <w:r>
        <w:rPr>
          <w:rFonts w:ascii="Montserrat" w:eastAsia="Montserrat" w:hAnsi="Montserrat" w:cs="Montserrat"/>
          <w:b/>
          <w:bCs/>
        </w:rPr>
        <w:t xml:space="preserve">Planeamiento del Sistema Formador </w:t>
      </w:r>
    </w:p>
    <w:p w14:paraId="18CDF36B" w14:textId="77777777" w:rsidR="00EF3181" w:rsidRDefault="00B41985">
      <w:pPr>
        <w:jc w:val="both"/>
        <w:rPr>
          <w:rFonts w:ascii="Montserrat" w:eastAsia="Montserrat" w:hAnsi="Montserrat" w:cs="Montserrat"/>
        </w:rPr>
      </w:pPr>
      <w:r>
        <w:rPr>
          <w:rFonts w:ascii="Montserrat" w:eastAsia="Montserrat" w:hAnsi="Montserrat" w:cs="Montserrat"/>
        </w:rPr>
        <w:t xml:space="preserve">Referente - Prof. Sandra </w:t>
      </w:r>
      <w:proofErr w:type="spellStart"/>
      <w:r>
        <w:rPr>
          <w:rFonts w:ascii="Montserrat" w:eastAsia="Montserrat" w:hAnsi="Montserrat" w:cs="Montserrat"/>
        </w:rPr>
        <w:t>Vazquez</w:t>
      </w:r>
      <w:proofErr w:type="spellEnd"/>
    </w:p>
    <w:p w14:paraId="300008E5" w14:textId="77777777" w:rsidR="00EF3181" w:rsidRDefault="00B41985">
      <w:pPr>
        <w:jc w:val="both"/>
        <w:rPr>
          <w:rFonts w:ascii="Montserrat" w:eastAsia="Montserrat" w:hAnsi="Montserrat" w:cs="Montserrat"/>
          <w:b/>
          <w:bCs/>
        </w:rPr>
      </w:pPr>
      <w:r>
        <w:rPr>
          <w:rFonts w:ascii="Montserrat" w:eastAsia="Montserrat" w:hAnsi="Montserrat" w:cs="Montserrat"/>
          <w:b/>
          <w:bCs/>
        </w:rPr>
        <w:t>Políticas Estudiantiles</w:t>
      </w:r>
    </w:p>
    <w:p w14:paraId="0C61F570" w14:textId="77777777" w:rsidR="00EF3181" w:rsidRDefault="00B41985">
      <w:pPr>
        <w:jc w:val="both"/>
        <w:rPr>
          <w:rFonts w:ascii="Montserrat" w:eastAsia="Montserrat" w:hAnsi="Montserrat" w:cs="Montserrat"/>
        </w:rPr>
      </w:pPr>
      <w:r>
        <w:rPr>
          <w:rFonts w:ascii="Montserrat" w:eastAsia="Montserrat" w:hAnsi="Montserrat" w:cs="Montserrat"/>
        </w:rPr>
        <w:t>Referente - Prof. Lic. Carla Pacheco</w:t>
      </w:r>
    </w:p>
    <w:p w14:paraId="25117EAA" w14:textId="77777777" w:rsidR="00EF3181" w:rsidRDefault="00B41985">
      <w:pPr>
        <w:jc w:val="both"/>
        <w:rPr>
          <w:rFonts w:ascii="Montserrat" w:eastAsia="Montserrat" w:hAnsi="Montserrat" w:cs="Montserrat"/>
        </w:rPr>
      </w:pPr>
      <w:r>
        <w:rPr>
          <w:rFonts w:ascii="Montserrat" w:eastAsia="Montserrat" w:hAnsi="Montserrat" w:cs="Montserrat"/>
        </w:rPr>
        <w:t>Equipo Técnico Jurisdiccional - Prof. Diego Saravia</w:t>
      </w:r>
    </w:p>
    <w:p w14:paraId="2B350358" w14:textId="77777777" w:rsidR="00EF3181" w:rsidRDefault="00EF3181">
      <w:pPr>
        <w:jc w:val="both"/>
        <w:rPr>
          <w:rFonts w:ascii="Montserrat" w:eastAsia="Montserrat" w:hAnsi="Montserrat" w:cs="Montserrat"/>
          <w:b/>
          <w:bCs/>
          <w:color w:val="38761D"/>
        </w:rPr>
      </w:pPr>
    </w:p>
    <w:p w14:paraId="2BCE1AAA" w14:textId="77777777" w:rsidR="00EF3181" w:rsidRDefault="00EF3181">
      <w:pPr>
        <w:jc w:val="both"/>
        <w:rPr>
          <w:rFonts w:ascii="Montserrat" w:eastAsia="Montserrat" w:hAnsi="Montserrat" w:cs="Montserrat"/>
          <w:b/>
          <w:bCs/>
          <w:color w:val="38761D"/>
        </w:rPr>
      </w:pPr>
    </w:p>
    <w:p w14:paraId="1CE1C17A" w14:textId="77777777" w:rsidR="00EF3181" w:rsidRDefault="00EF3181">
      <w:pPr>
        <w:jc w:val="both"/>
        <w:rPr>
          <w:rFonts w:ascii="Montserrat" w:eastAsia="Montserrat" w:hAnsi="Montserrat" w:cs="Montserrat"/>
          <w:b/>
          <w:bCs/>
          <w:color w:val="38761D"/>
        </w:rPr>
      </w:pPr>
    </w:p>
    <w:p w14:paraId="1BC8375F" w14:textId="77777777" w:rsidR="00EF3181" w:rsidRDefault="00EF3181">
      <w:pPr>
        <w:jc w:val="both"/>
        <w:rPr>
          <w:rFonts w:ascii="Montserrat" w:eastAsia="Montserrat" w:hAnsi="Montserrat" w:cs="Montserrat"/>
          <w:b/>
          <w:bCs/>
          <w:color w:val="38761D"/>
        </w:rPr>
      </w:pPr>
    </w:p>
    <w:p w14:paraId="6B00E704" w14:textId="77777777" w:rsidR="00EF3181" w:rsidRDefault="00EF3181">
      <w:pPr>
        <w:jc w:val="both"/>
        <w:rPr>
          <w:rFonts w:ascii="Montserrat" w:eastAsia="Montserrat" w:hAnsi="Montserrat" w:cs="Montserrat"/>
          <w:b/>
          <w:bCs/>
          <w:color w:val="38761D"/>
        </w:rPr>
      </w:pPr>
    </w:p>
    <w:p w14:paraId="1CAB6470" w14:textId="77777777" w:rsidR="00EF3181" w:rsidRDefault="00EF3181">
      <w:pPr>
        <w:jc w:val="both"/>
        <w:rPr>
          <w:rFonts w:ascii="Montserrat" w:eastAsia="Montserrat" w:hAnsi="Montserrat" w:cs="Montserrat"/>
          <w:b/>
          <w:bCs/>
          <w:color w:val="38761D"/>
        </w:rPr>
      </w:pPr>
    </w:p>
    <w:p w14:paraId="7638EA63" w14:textId="77777777" w:rsidR="00EF3181" w:rsidRDefault="00EF3181">
      <w:pPr>
        <w:jc w:val="both"/>
        <w:rPr>
          <w:rFonts w:ascii="Montserrat" w:eastAsia="Montserrat" w:hAnsi="Montserrat" w:cs="Montserrat"/>
          <w:b/>
          <w:bCs/>
          <w:color w:val="38761D"/>
        </w:rPr>
      </w:pPr>
    </w:p>
    <w:p w14:paraId="0084BFAB" w14:textId="77777777" w:rsidR="00EF3181" w:rsidRDefault="00EF3181">
      <w:pPr>
        <w:jc w:val="both"/>
        <w:rPr>
          <w:rFonts w:ascii="Montserrat" w:eastAsia="Montserrat" w:hAnsi="Montserrat" w:cs="Montserrat"/>
          <w:b/>
          <w:bCs/>
          <w:color w:val="38761D"/>
        </w:rPr>
      </w:pPr>
    </w:p>
    <w:p w14:paraId="7FB9C594" w14:textId="77777777" w:rsidR="00EF3181" w:rsidRDefault="00EF3181">
      <w:pPr>
        <w:jc w:val="both"/>
        <w:rPr>
          <w:rFonts w:ascii="Montserrat" w:eastAsia="Montserrat" w:hAnsi="Montserrat" w:cs="Montserrat"/>
          <w:b/>
          <w:bCs/>
          <w:color w:val="38761D"/>
        </w:rPr>
      </w:pPr>
    </w:p>
    <w:p w14:paraId="14DDC365" w14:textId="77777777" w:rsidR="00EF3181" w:rsidRDefault="00EF3181">
      <w:pPr>
        <w:jc w:val="both"/>
        <w:rPr>
          <w:rFonts w:ascii="Montserrat" w:eastAsia="Montserrat" w:hAnsi="Montserrat" w:cs="Montserrat"/>
          <w:b/>
          <w:bCs/>
          <w:color w:val="38761D"/>
        </w:rPr>
      </w:pPr>
    </w:p>
    <w:p w14:paraId="1A9DA5AD" w14:textId="77777777" w:rsidR="00EF3181" w:rsidRDefault="00EF3181">
      <w:pPr>
        <w:jc w:val="both"/>
        <w:rPr>
          <w:rFonts w:ascii="Montserrat" w:eastAsia="Montserrat" w:hAnsi="Montserrat" w:cs="Montserrat"/>
          <w:b/>
          <w:bCs/>
          <w:color w:val="38761D"/>
        </w:rPr>
      </w:pPr>
    </w:p>
    <w:p w14:paraId="2CE9A93A" w14:textId="77777777" w:rsidR="00EF3181" w:rsidRDefault="00EF3181">
      <w:pPr>
        <w:jc w:val="both"/>
        <w:rPr>
          <w:rFonts w:ascii="Montserrat" w:eastAsia="Montserrat" w:hAnsi="Montserrat" w:cs="Montserrat"/>
          <w:b/>
          <w:bCs/>
          <w:color w:val="38761D"/>
        </w:rPr>
      </w:pPr>
    </w:p>
    <w:p w14:paraId="1B0DE592" w14:textId="77777777" w:rsidR="00EF3181" w:rsidRDefault="00EF3181">
      <w:pPr>
        <w:jc w:val="both"/>
        <w:rPr>
          <w:rFonts w:ascii="Montserrat" w:eastAsia="Montserrat" w:hAnsi="Montserrat" w:cs="Montserrat"/>
          <w:b/>
          <w:bCs/>
          <w:color w:val="38761D"/>
        </w:rPr>
      </w:pPr>
    </w:p>
    <w:p w14:paraId="7F2CE129" w14:textId="77777777" w:rsidR="00EF3181" w:rsidRDefault="00EF3181">
      <w:pPr>
        <w:jc w:val="both"/>
        <w:rPr>
          <w:rFonts w:ascii="Montserrat" w:eastAsia="Montserrat" w:hAnsi="Montserrat" w:cs="Montserrat"/>
          <w:b/>
          <w:bCs/>
          <w:color w:val="38761D"/>
        </w:rPr>
      </w:pPr>
    </w:p>
    <w:p w14:paraId="77C6DAE7" w14:textId="77777777" w:rsidR="00EF3181" w:rsidRDefault="00EF3181">
      <w:pPr>
        <w:jc w:val="both"/>
        <w:rPr>
          <w:rFonts w:ascii="Montserrat" w:eastAsia="Montserrat" w:hAnsi="Montserrat" w:cs="Montserrat"/>
          <w:b/>
          <w:bCs/>
          <w:color w:val="38761D"/>
        </w:rPr>
      </w:pPr>
    </w:p>
    <w:p w14:paraId="22C8B73F" w14:textId="77777777" w:rsidR="00EF3181" w:rsidRDefault="00EF3181">
      <w:pPr>
        <w:jc w:val="both"/>
        <w:rPr>
          <w:rFonts w:ascii="Montserrat" w:eastAsia="Montserrat" w:hAnsi="Montserrat" w:cs="Montserrat"/>
          <w:b/>
          <w:bCs/>
          <w:color w:val="38761D"/>
        </w:rPr>
      </w:pPr>
    </w:p>
    <w:p w14:paraId="092AB1F3" w14:textId="77777777" w:rsidR="00EF3181" w:rsidRDefault="00EF3181">
      <w:pPr>
        <w:jc w:val="both"/>
        <w:rPr>
          <w:rFonts w:ascii="Montserrat" w:eastAsia="Montserrat" w:hAnsi="Montserrat" w:cs="Montserrat"/>
          <w:b/>
          <w:bCs/>
          <w:color w:val="38761D"/>
        </w:rPr>
      </w:pPr>
    </w:p>
    <w:p w14:paraId="45F96462" w14:textId="77777777" w:rsidR="00EF3181" w:rsidRDefault="00EF3181">
      <w:pPr>
        <w:jc w:val="both"/>
        <w:rPr>
          <w:rFonts w:ascii="Montserrat" w:eastAsia="Montserrat" w:hAnsi="Montserrat" w:cs="Montserrat"/>
          <w:b/>
          <w:bCs/>
          <w:color w:val="38761D"/>
        </w:rPr>
        <w:sectPr w:rsidR="00EF3181">
          <w:footerReference w:type="default" r:id="rId9"/>
          <w:pgSz w:w="12240" w:h="15840"/>
          <w:pgMar w:top="1440" w:right="1800" w:bottom="1440" w:left="1800" w:header="720" w:footer="720" w:gutter="0"/>
          <w:pgNumType w:start="1"/>
          <w:cols w:space="720"/>
        </w:sectPr>
      </w:pPr>
    </w:p>
    <w:p w14:paraId="0B8CEAC8" w14:textId="77777777" w:rsidR="00EF3181" w:rsidRDefault="00EF3181">
      <w:pPr>
        <w:jc w:val="both"/>
        <w:rPr>
          <w:rFonts w:ascii="Montserrat" w:eastAsia="Montserrat" w:hAnsi="Montserrat" w:cs="Montserrat"/>
          <w:b/>
          <w:bCs/>
          <w:color w:val="38761D"/>
        </w:rPr>
      </w:pPr>
    </w:p>
    <w:p w14:paraId="3817B2B4" w14:textId="77777777" w:rsidR="00EF3181" w:rsidRDefault="00EF3181">
      <w:pPr>
        <w:jc w:val="both"/>
        <w:rPr>
          <w:rFonts w:ascii="Montserrat" w:eastAsia="Montserrat" w:hAnsi="Montserrat" w:cs="Montserrat"/>
          <w:b/>
          <w:bCs/>
          <w:u w:val="single"/>
        </w:rPr>
      </w:pPr>
    </w:p>
    <w:p w14:paraId="002F7824"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¡Bienvenida, bienvenido al Nivel Superior!</w:t>
      </w:r>
    </w:p>
    <w:p w14:paraId="38209AE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Comenzar esta nueva etapa es un momento importante en tu trayectoria educativa. Sabemos que </w:t>
      </w:r>
      <w:proofErr w:type="spellStart"/>
      <w:r>
        <w:rPr>
          <w:rFonts w:ascii="Montserrat" w:eastAsia="Montserrat" w:hAnsi="Montserrat" w:cs="Montserrat"/>
        </w:rPr>
        <w:t>llegás</w:t>
      </w:r>
      <w:proofErr w:type="spellEnd"/>
      <w:r>
        <w:rPr>
          <w:rFonts w:ascii="Montserrat" w:eastAsia="Montserrat" w:hAnsi="Montserrat" w:cs="Montserrat"/>
        </w:rPr>
        <w:t xml:space="preserve"> con una mezcla de entusiasmo, expectativas y dudas. Todo eso es parte natural del ingreso, y este material fue pensado justamente para acompañarte en ese proceso.</w:t>
      </w:r>
    </w:p>
    <w:p w14:paraId="55E34EA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Elegir una carrera en un Instituto Superior de Formación Docente implica incorporarte a una comunidad donde se aprende con otros, se reflexiona críticamente sobre la realidad y, de manera gradual, se va construyendo una identidad profesional. Cada estudiante llega con saberes, experiencias y modos de estudiar que forman parte de su historia; ese es el punto de partida desde el cual comienza este recorrido.</w:t>
      </w:r>
    </w:p>
    <w:p w14:paraId="0C4C865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El ingreso a la educación superior constituye una transición significativa. Como señalan </w:t>
      </w:r>
      <w:proofErr w:type="spellStart"/>
      <w:r>
        <w:rPr>
          <w:rFonts w:ascii="Montserrat" w:eastAsia="Montserrat" w:hAnsi="Montserrat" w:cs="Montserrat"/>
        </w:rPr>
        <w:t>Bombini</w:t>
      </w:r>
      <w:proofErr w:type="spellEnd"/>
      <w:r>
        <w:rPr>
          <w:rFonts w:ascii="Montserrat" w:eastAsia="Montserrat" w:hAnsi="Montserrat" w:cs="Montserrat"/>
        </w:rPr>
        <w:t xml:space="preserve"> y </w:t>
      </w:r>
      <w:proofErr w:type="spellStart"/>
      <w:r>
        <w:rPr>
          <w:rFonts w:ascii="Montserrat" w:eastAsia="Montserrat" w:hAnsi="Montserrat" w:cs="Montserrat"/>
        </w:rPr>
        <w:t>Labeur</w:t>
      </w:r>
      <w:proofErr w:type="spellEnd"/>
      <w:r>
        <w:rPr>
          <w:rFonts w:ascii="Montserrat" w:eastAsia="Montserrat" w:hAnsi="Montserrat" w:cs="Montserrat"/>
        </w:rPr>
        <w:t xml:space="preserve"> (2017), puede pensarse como una “zona de pasaje”: un momento en el que se articulan saberes previos con nuevas formas de leer, escribir, participar y vincularse con el estudio. Esa sensación inicial de extrañeza no es un problema ni una falta, sino una etapa esperable en el proceso de apropiación de las prácticas académicas propias del Nivel Superior.</w:t>
      </w:r>
    </w:p>
    <w:p w14:paraId="6ECAFAF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Los Institutos Superiores de Formación Docente de nuestra provincia, junto con la Dirección General de Educación Superior, trabajan para que esta transición sea acompañada, accesible y sostenida. Nadie transita este camino en soledad: existen equipos docentes, espacios institucionales y referentes que están para escuchar, orientar y acompañar los desafíos propios del primer año.</w:t>
      </w:r>
    </w:p>
    <w:p w14:paraId="7C09DDF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 lo largo de estas páginas vas a encontrar información clave sobre cómo se organiza el Nivel Superior y cuáles son sus dinámicas de cursado. Se pone especial énfasis en la importancia de conocer y participar activamente de la cultura institucional, así como en la familiarización con el plan de estudios, el Reglamento Académico Marco (RAM) y los principales marcos normativos que regulan la trayectoria formativa.</w:t>
      </w:r>
    </w:p>
    <w:p w14:paraId="21964F9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También se proponen estrategias que pueden ayudarte a estudiar mejor y se presentan recursos institucionales disponibles para acompañar tu recorrido. El propósito es fortalecer las habilidades de lectura, escritura y comunicación, promover la articulación entre los saberes previos y los nuevos contenidos, y reconocer la relevancia de capacidades fundamentales para el ejercicio de la </w:t>
      </w:r>
      <w:r>
        <w:rPr>
          <w:rFonts w:ascii="Montserrat" w:eastAsia="Montserrat" w:hAnsi="Montserrat" w:cs="Montserrat"/>
        </w:rPr>
        <w:lastRenderedPageBreak/>
        <w:t>docencia, como el pensamiento crítico, la reflexión y la resolución de problemas.</w:t>
      </w:r>
    </w:p>
    <w:p w14:paraId="1E78002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Por último, este material recupera las demandas formativas actuales y el contexto en el que hoy se inscribe la formación docente. Desde esta perspectiva, la alfabetización digital se entiende como una dimensión constitutiva de la formación en la contemporaneidad. Iniciar procesos de apropiación crítica de las tecnologías digitales implica habilitar el acceso, la producción y la circulación responsable del conocimiento en entornos académicos y educativos, como una práctica política, democrática, ética y social, vinculada al ejercicio de derechos, a la participación ciudadana y a la construcción de propuestas pedagógicas inclusivas que reduzcan brechas y amplíen oportunidades.</w:t>
      </w:r>
    </w:p>
    <w:p w14:paraId="7CAA25F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Esperamos que este material sea una herramienta valiosa en este primer tramo de tu formación y un apoyo para transitar con mayor confianza y sentido crítico el camino que hoy </w:t>
      </w:r>
      <w:proofErr w:type="spellStart"/>
      <w:r>
        <w:rPr>
          <w:rFonts w:ascii="Montserrat" w:eastAsia="Montserrat" w:hAnsi="Montserrat" w:cs="Montserrat"/>
        </w:rPr>
        <w:t>iniciás</w:t>
      </w:r>
      <w:proofErr w:type="spellEnd"/>
      <w:r>
        <w:rPr>
          <w:rFonts w:ascii="Montserrat" w:eastAsia="Montserrat" w:hAnsi="Montserrat" w:cs="Montserrat"/>
        </w:rPr>
        <w:t>.</w:t>
      </w:r>
    </w:p>
    <w:p w14:paraId="267F5A1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Te deseamos un recorrido formativo enriquecedor, sostenido en el compromiso con el aprendizaje y en los vínculos que se construyen con otros.</w:t>
      </w:r>
    </w:p>
    <w:p w14:paraId="7EB0B4DE" w14:textId="77777777" w:rsidR="00EF3181" w:rsidRDefault="00EF3181">
      <w:pPr>
        <w:spacing w:before="240" w:after="240"/>
        <w:jc w:val="both"/>
        <w:rPr>
          <w:rFonts w:ascii="Montserrat" w:eastAsia="Montserrat" w:hAnsi="Montserrat" w:cs="Montserrat"/>
          <w:b/>
          <w:bCs/>
        </w:rPr>
      </w:pPr>
    </w:p>
    <w:p w14:paraId="5C179A8A" w14:textId="77777777" w:rsidR="00EF3181" w:rsidRDefault="00EF3181">
      <w:pPr>
        <w:spacing w:before="240" w:after="240"/>
        <w:jc w:val="both"/>
        <w:rPr>
          <w:rFonts w:ascii="Montserrat" w:eastAsia="Montserrat" w:hAnsi="Montserrat" w:cs="Montserrat"/>
        </w:rPr>
      </w:pPr>
    </w:p>
    <w:p w14:paraId="10907D92" w14:textId="77777777" w:rsidR="00EF3181" w:rsidRDefault="00EF3181">
      <w:pPr>
        <w:pStyle w:val="Ttulo2"/>
        <w:keepNext w:val="0"/>
        <w:keepLines w:val="0"/>
        <w:spacing w:before="360" w:after="80"/>
        <w:jc w:val="both"/>
        <w:rPr>
          <w:rFonts w:ascii="Montserrat" w:eastAsia="Montserrat" w:hAnsi="Montserrat" w:cs="Montserrat"/>
          <w:color w:val="38761D"/>
          <w:sz w:val="22"/>
          <w:szCs w:val="22"/>
        </w:rPr>
      </w:pPr>
      <w:bookmarkStart w:id="0" w:name="_heading=h.biyy7eefrg72" w:colFirst="0" w:colLast="0"/>
      <w:bookmarkEnd w:id="0"/>
    </w:p>
    <w:p w14:paraId="122E10ED" w14:textId="77777777" w:rsidR="00EF3181" w:rsidRDefault="00EF3181"/>
    <w:p w14:paraId="0C4C0122" w14:textId="77A209F3" w:rsidR="00EF3181" w:rsidRDefault="00EF3181"/>
    <w:p w14:paraId="5AD42F32" w14:textId="77777777" w:rsidR="00EF3181" w:rsidRDefault="00EF3181"/>
    <w:p w14:paraId="192373B3" w14:textId="77777777" w:rsidR="00EF3181" w:rsidRDefault="00EF3181"/>
    <w:p w14:paraId="001A480A" w14:textId="77777777" w:rsidR="00EF3181" w:rsidRDefault="00EF3181"/>
    <w:p w14:paraId="0B4A48FB" w14:textId="77777777" w:rsidR="00EF3181" w:rsidRDefault="00EF3181"/>
    <w:p w14:paraId="3BDE7225" w14:textId="77777777" w:rsidR="00EF3181" w:rsidRDefault="00EF3181"/>
    <w:p w14:paraId="5FCDB6B1" w14:textId="77777777" w:rsidR="00EF3181" w:rsidRDefault="00EF3181"/>
    <w:p w14:paraId="71E69D3B" w14:textId="77777777" w:rsidR="00EF3181" w:rsidRDefault="00EF3181"/>
    <w:p w14:paraId="372AE715" w14:textId="77777777" w:rsidR="00EF3181" w:rsidRDefault="00EF3181"/>
    <w:p w14:paraId="03EFD3D8" w14:textId="162BA4C3" w:rsidR="00EF3181" w:rsidRDefault="006F077B">
      <w:pPr>
        <w:rPr>
          <w:rFonts w:ascii="Montserrat" w:eastAsia="Montserrat" w:hAnsi="Montserrat" w:cs="Montserrat"/>
          <w:b/>
          <w:bCs/>
          <w:u w:val="single"/>
        </w:rPr>
      </w:pPr>
      <w:r>
        <w:rPr>
          <w:rFonts w:ascii="Montserrat" w:eastAsia="Montserrat" w:hAnsi="Montserrat" w:cs="Montserrat"/>
          <w:b/>
          <w:bCs/>
          <w:u w:val="single"/>
        </w:rPr>
        <w:lastRenderedPageBreak/>
        <w:t>Índice</w:t>
      </w:r>
    </w:p>
    <w:sdt>
      <w:sdtPr>
        <w:id w:val="-1217393280"/>
        <w:docPartObj>
          <w:docPartGallery w:val="Table of Contents"/>
          <w:docPartUnique/>
        </w:docPartObj>
      </w:sdtPr>
      <w:sdtEndPr/>
      <w:sdtContent>
        <w:p w14:paraId="229EB653" w14:textId="77777777" w:rsidR="00EF3181" w:rsidRDefault="00B41985">
          <w:pPr>
            <w:widowControl w:val="0"/>
            <w:tabs>
              <w:tab w:val="right" w:leader="dot" w:pos="12000"/>
            </w:tabs>
            <w:spacing w:before="60" w:after="0" w:line="240" w:lineRule="auto"/>
            <w:rPr>
              <w:rFonts w:ascii="Arial" w:eastAsia="Arial" w:hAnsi="Arial" w:cs="Arial"/>
              <w:b/>
              <w:bCs/>
              <w:color w:val="000000"/>
            </w:rPr>
          </w:pPr>
          <w:r>
            <w:fldChar w:fldCharType="begin"/>
          </w:r>
          <w:r>
            <w:instrText xml:space="preserve"> TOC \h \u \z \t "Heading 1,1,Heading 2,2,Heading 3,3,Heading 4,4,Heading 5,5,Heading 6,6,"</w:instrText>
          </w:r>
          <w:r>
            <w:fldChar w:fldCharType="separate"/>
          </w:r>
          <w:hyperlink w:anchor="_heading=h.mw91f7hs0ts6">
            <w:r>
              <w:rPr>
                <w:rFonts w:ascii="Montserrat" w:eastAsia="Montserrat" w:hAnsi="Montserrat" w:cs="Montserrat"/>
                <w:b/>
                <w:bCs/>
                <w:color w:val="000000"/>
              </w:rPr>
              <w:t>Estación 1 del recorrido de ingreso</w:t>
            </w:r>
            <w:r>
              <w:rPr>
                <w:rFonts w:ascii="Montserrat" w:eastAsia="Montserrat" w:hAnsi="Montserrat" w:cs="Montserrat"/>
                <w:b/>
                <w:bCs/>
                <w:color w:val="000000"/>
              </w:rPr>
              <w:tab/>
              <w:t>2</w:t>
            </w:r>
          </w:hyperlink>
        </w:p>
        <w:p w14:paraId="3DC5521D"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25bdwv6pjgr2">
            <w:r>
              <w:rPr>
                <w:rFonts w:ascii="Montserrat" w:eastAsia="Montserrat" w:hAnsi="Montserrat" w:cs="Montserrat"/>
                <w:color w:val="000000"/>
              </w:rPr>
              <w:t>Antes de empezar: tu punto de partida</w:t>
            </w:r>
            <w:r>
              <w:rPr>
                <w:rFonts w:ascii="Montserrat" w:eastAsia="Montserrat" w:hAnsi="Montserrat" w:cs="Montserrat"/>
                <w:color w:val="000000"/>
              </w:rPr>
              <w:tab/>
              <w:t>2</w:t>
            </w:r>
          </w:hyperlink>
        </w:p>
        <w:p w14:paraId="55EBF2B5"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m4ngoiupx9a6">
            <w:r>
              <w:rPr>
                <w:rFonts w:ascii="Montserrat" w:eastAsia="Montserrat" w:hAnsi="Montserrat" w:cs="Montserrat"/>
                <w:color w:val="000000"/>
              </w:rPr>
              <w:t>¿Para qué sirve este primer momento?</w:t>
            </w:r>
            <w:r>
              <w:rPr>
                <w:rFonts w:ascii="Montserrat" w:eastAsia="Montserrat" w:hAnsi="Montserrat" w:cs="Montserrat"/>
                <w:color w:val="000000"/>
              </w:rPr>
              <w:tab/>
              <w:t>2</w:t>
            </w:r>
          </w:hyperlink>
        </w:p>
        <w:p w14:paraId="57CAF13B"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6dv00vbfp9t0">
            <w:r>
              <w:rPr>
                <w:rFonts w:ascii="Montserrat" w:eastAsia="Montserrat" w:hAnsi="Montserrat" w:cs="Montserrat"/>
                <w:color w:val="000000"/>
              </w:rPr>
              <w:t>A. Para comenzar: Escribir sin filtro</w:t>
            </w:r>
            <w:r>
              <w:rPr>
                <w:rFonts w:ascii="Montserrat" w:eastAsia="Montserrat" w:hAnsi="Montserrat" w:cs="Montserrat"/>
                <w:color w:val="000000"/>
              </w:rPr>
              <w:tab/>
              <w:t>2</w:t>
            </w:r>
          </w:hyperlink>
        </w:p>
        <w:p w14:paraId="1F95385B"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xotf54l451w6">
            <w:r>
              <w:rPr>
                <w:rFonts w:ascii="Montserrat" w:eastAsia="Montserrat" w:hAnsi="Montserrat" w:cs="Montserrat"/>
                <w:color w:val="000000"/>
              </w:rPr>
              <w:t>B. Punto de partida | Tus prácticas como estudiante hoy</w:t>
            </w:r>
            <w:r>
              <w:rPr>
                <w:rFonts w:ascii="Montserrat" w:eastAsia="Montserrat" w:hAnsi="Montserrat" w:cs="Montserrat"/>
                <w:color w:val="000000"/>
              </w:rPr>
              <w:tab/>
              <w:t>3</w:t>
            </w:r>
          </w:hyperlink>
        </w:p>
        <w:p w14:paraId="3A9FBF52"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7tpmp0mdutsp">
            <w:r>
              <w:rPr>
                <w:rFonts w:ascii="Montserrat" w:eastAsia="Montserrat" w:hAnsi="Montserrat" w:cs="Montserrat"/>
                <w:color w:val="000000"/>
              </w:rPr>
              <w:t>C. Mirarte hoy | Pensá cómo aprendés</w:t>
            </w:r>
            <w:r>
              <w:rPr>
                <w:rFonts w:ascii="Montserrat" w:eastAsia="Montserrat" w:hAnsi="Montserrat" w:cs="Montserrat"/>
                <w:color w:val="000000"/>
              </w:rPr>
              <w:tab/>
              <w:t>4</w:t>
            </w:r>
          </w:hyperlink>
        </w:p>
        <w:p w14:paraId="1D7B727A"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cqc0aobqevq2">
            <w:r>
              <w:rPr>
                <w:rFonts w:ascii="Montserrat" w:eastAsia="Montserrat" w:hAnsi="Montserrat" w:cs="Montserrat"/>
                <w:color w:val="000000"/>
              </w:rPr>
              <w:t>D. Tu compromiso inicial (Metas personales)</w:t>
            </w:r>
            <w:r>
              <w:rPr>
                <w:rFonts w:ascii="Montserrat" w:eastAsia="Montserrat" w:hAnsi="Montserrat" w:cs="Montserrat"/>
                <w:color w:val="000000"/>
              </w:rPr>
              <w:tab/>
              <w:t>5</w:t>
            </w:r>
          </w:hyperlink>
        </w:p>
        <w:p w14:paraId="23E362F3"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2kjszhw49o3p">
            <w:r>
              <w:rPr>
                <w:rFonts w:ascii="Montserrat" w:eastAsia="Montserrat" w:hAnsi="Montserrat" w:cs="Montserrat"/>
                <w:b/>
                <w:bCs/>
                <w:color w:val="000000"/>
              </w:rPr>
              <w:t>Estación 2 del recorrido de ingreso - Aprender a estudiar de otra manera</w:t>
            </w:r>
            <w:r>
              <w:rPr>
                <w:rFonts w:ascii="Montserrat" w:eastAsia="Montserrat" w:hAnsi="Montserrat" w:cs="Montserrat"/>
                <w:b/>
                <w:bCs/>
                <w:color w:val="000000"/>
              </w:rPr>
              <w:tab/>
              <w:t>7</w:t>
            </w:r>
          </w:hyperlink>
        </w:p>
        <w:p w14:paraId="6557D9B2"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g7nouv6rzxpw">
            <w:r>
              <w:rPr>
                <w:rFonts w:ascii="Montserrat" w:eastAsia="Montserrat" w:hAnsi="Montserrat" w:cs="Montserrat"/>
                <w:b/>
                <w:bCs/>
                <w:color w:val="000000"/>
              </w:rPr>
              <w:t>EJE I - Lectura académica en el nivel superior: Cómo leer para comprender y aprender</w:t>
            </w:r>
            <w:r>
              <w:rPr>
                <w:rFonts w:ascii="Montserrat" w:eastAsia="Montserrat" w:hAnsi="Montserrat" w:cs="Montserrat"/>
                <w:b/>
                <w:bCs/>
                <w:color w:val="000000"/>
              </w:rPr>
              <w:tab/>
              <w:t>7</w:t>
            </w:r>
          </w:hyperlink>
        </w:p>
        <w:p w14:paraId="76475E33"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jwtpbqpov27m">
            <w:r>
              <w:rPr>
                <w:rFonts w:ascii="Montserrat" w:eastAsia="Montserrat" w:hAnsi="Montserrat" w:cs="Montserrat"/>
                <w:color w:val="000000"/>
              </w:rPr>
              <w:t>Un nuevo territorio por descubrir</w:t>
            </w:r>
            <w:r>
              <w:rPr>
                <w:rFonts w:ascii="Montserrat" w:eastAsia="Montserrat" w:hAnsi="Montserrat" w:cs="Montserrat"/>
                <w:color w:val="000000"/>
              </w:rPr>
              <w:tab/>
              <w:t>7</w:t>
            </w:r>
          </w:hyperlink>
        </w:p>
        <w:p w14:paraId="2AF5B0E2"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r7khhbxkvacd">
            <w:r>
              <w:rPr>
                <w:rFonts w:ascii="Montserrat" w:eastAsia="Montserrat" w:hAnsi="Montserrat" w:cs="Montserrat"/>
                <w:color w:val="000000"/>
              </w:rPr>
              <w:t>1.1. Leer por etapas: Tres niveles para abordar un texto académico</w:t>
            </w:r>
            <w:r>
              <w:rPr>
                <w:rFonts w:ascii="Montserrat" w:eastAsia="Montserrat" w:hAnsi="Montserrat" w:cs="Montserrat"/>
                <w:color w:val="000000"/>
              </w:rPr>
              <w:tab/>
              <w:t>7</w:t>
            </w:r>
          </w:hyperlink>
        </w:p>
        <w:p w14:paraId="2E8F8660"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g2yjt4ot73xf">
            <w:r>
              <w:rPr>
                <w:rFonts w:ascii="Montserrat" w:eastAsia="Montserrat" w:hAnsi="Montserrat" w:cs="Montserrat"/>
                <w:color w:val="000000"/>
              </w:rPr>
              <w:t>1.1.1. Lectura exploratoria: Orientate antes de avanzar</w:t>
            </w:r>
            <w:r>
              <w:rPr>
                <w:rFonts w:ascii="Montserrat" w:eastAsia="Montserrat" w:hAnsi="Montserrat" w:cs="Montserrat"/>
                <w:color w:val="000000"/>
              </w:rPr>
              <w:tab/>
              <w:t>8</w:t>
            </w:r>
          </w:hyperlink>
        </w:p>
        <w:p w14:paraId="5322D429"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glhehyxx1wr3">
            <w:r>
              <w:rPr>
                <w:rFonts w:ascii="Montserrat" w:eastAsia="Montserrat" w:hAnsi="Montserrat" w:cs="Montserrat"/>
                <w:color w:val="000000"/>
              </w:rPr>
              <w:t>1.1.2. Lectura analítica: Entiende cómo está construído el texto</w:t>
            </w:r>
            <w:r>
              <w:rPr>
                <w:rFonts w:ascii="Montserrat" w:eastAsia="Montserrat" w:hAnsi="Montserrat" w:cs="Montserrat"/>
                <w:color w:val="000000"/>
              </w:rPr>
              <w:tab/>
              <w:t>9</w:t>
            </w:r>
          </w:hyperlink>
        </w:p>
        <w:p w14:paraId="7A320713"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wz99lvgurbae">
            <w:r>
              <w:rPr>
                <w:rFonts w:ascii="Montserrat" w:eastAsia="Montserrat" w:hAnsi="Montserrat" w:cs="Montserrat"/>
                <w:color w:val="000000"/>
              </w:rPr>
              <w:t>1.1.3. Lectura profunda: pensá con el texto</w:t>
            </w:r>
            <w:r>
              <w:rPr>
                <w:rFonts w:ascii="Montserrat" w:eastAsia="Montserrat" w:hAnsi="Montserrat" w:cs="Montserrat"/>
                <w:color w:val="000000"/>
              </w:rPr>
              <w:tab/>
              <w:t>10</w:t>
            </w:r>
          </w:hyperlink>
        </w:p>
        <w:p w14:paraId="6C467077"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5gg5kurpcg0u">
            <w:r>
              <w:rPr>
                <w:rFonts w:ascii="Montserrat" w:eastAsia="Montserrat" w:hAnsi="Montserrat" w:cs="Montserrat"/>
                <w:color w:val="000000"/>
              </w:rPr>
              <w:t>1.2. Estrategias para subrayar con criterio</w:t>
            </w:r>
            <w:r>
              <w:rPr>
                <w:rFonts w:ascii="Montserrat" w:eastAsia="Montserrat" w:hAnsi="Montserrat" w:cs="Montserrat"/>
                <w:color w:val="000000"/>
              </w:rPr>
              <w:tab/>
              <w:t>11</w:t>
            </w:r>
          </w:hyperlink>
        </w:p>
        <w:p w14:paraId="65557C24"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w9pif95rrc7a">
            <w:r>
              <w:rPr>
                <w:rFonts w:ascii="Montserrat" w:eastAsia="Montserrat" w:hAnsi="Montserrat" w:cs="Montserrat"/>
                <w:color w:val="000000"/>
              </w:rPr>
              <w:t>1.2.1. El riesgo de subrayarlo todo</w:t>
            </w:r>
            <w:r>
              <w:rPr>
                <w:rFonts w:ascii="Montserrat" w:eastAsia="Montserrat" w:hAnsi="Montserrat" w:cs="Montserrat"/>
                <w:color w:val="000000"/>
              </w:rPr>
              <w:tab/>
              <w:t>11</w:t>
            </w:r>
          </w:hyperlink>
        </w:p>
        <w:p w14:paraId="1B88551C"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56y5ihry7lmw">
            <w:r>
              <w:rPr>
                <w:rFonts w:ascii="Montserrat" w:eastAsia="Montserrat" w:hAnsi="Montserrat" w:cs="Montserrat"/>
                <w:color w:val="000000"/>
              </w:rPr>
              <w:t>1.2.2. Cómo seleccionar lo relevante</w:t>
            </w:r>
            <w:r>
              <w:rPr>
                <w:rFonts w:ascii="Montserrat" w:eastAsia="Montserrat" w:hAnsi="Montserrat" w:cs="Montserrat"/>
                <w:color w:val="000000"/>
              </w:rPr>
              <w:tab/>
              <w:t>11</w:t>
            </w:r>
          </w:hyperlink>
        </w:p>
        <w:p w14:paraId="5835D974"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o22bttjo45ec">
            <w:r>
              <w:rPr>
                <w:rFonts w:ascii="Montserrat" w:eastAsia="Montserrat" w:hAnsi="Montserrat" w:cs="Montserrat"/>
                <w:color w:val="000000"/>
              </w:rPr>
              <w:t>1.2.3. Orientaciones prácticas para un subrayado activo</w:t>
            </w:r>
            <w:r>
              <w:rPr>
                <w:rFonts w:ascii="Montserrat" w:eastAsia="Montserrat" w:hAnsi="Montserrat" w:cs="Montserrat"/>
                <w:color w:val="000000"/>
              </w:rPr>
              <w:tab/>
              <w:t>12</w:t>
            </w:r>
          </w:hyperlink>
        </w:p>
        <w:p w14:paraId="24E41F85"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qyv67qsw1l7g">
            <w:r>
              <w:rPr>
                <w:rFonts w:ascii="Montserrat" w:eastAsia="Montserrat" w:hAnsi="Montserrat" w:cs="Montserrat"/>
                <w:color w:val="000000"/>
              </w:rPr>
              <w:t>1.3. Aprende a reconocer lo importante: ideas principales, secundarias y conceptos clave</w:t>
            </w:r>
            <w:r>
              <w:rPr>
                <w:rFonts w:ascii="Montserrat" w:eastAsia="Montserrat" w:hAnsi="Montserrat" w:cs="Montserrat"/>
                <w:color w:val="000000"/>
              </w:rPr>
              <w:tab/>
              <w:t>13</w:t>
            </w:r>
          </w:hyperlink>
        </w:p>
        <w:p w14:paraId="5E99E5C4"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idlmajkkcpd7">
            <w:r>
              <w:rPr>
                <w:rFonts w:ascii="Montserrat" w:eastAsia="Montserrat" w:hAnsi="Montserrat" w:cs="Montserrat"/>
                <w:color w:val="000000"/>
              </w:rPr>
              <w:t>1.3.1. Tres piezas clave para orientarte en el texto</w:t>
            </w:r>
            <w:r>
              <w:rPr>
                <w:rFonts w:ascii="Montserrat" w:eastAsia="Montserrat" w:hAnsi="Montserrat" w:cs="Montserrat"/>
                <w:color w:val="000000"/>
              </w:rPr>
              <w:tab/>
              <w:t>13</w:t>
            </w:r>
          </w:hyperlink>
        </w:p>
        <w:p w14:paraId="51106FBC"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z76kkustvxze">
            <w:r>
              <w:rPr>
                <w:rFonts w:ascii="Montserrat" w:eastAsia="Montserrat" w:hAnsi="Montserrat" w:cs="Montserrat"/>
                <w:color w:val="000000"/>
              </w:rPr>
              <w:t>1.3.2. Pistas del texto para no perderte</w:t>
            </w:r>
            <w:r>
              <w:rPr>
                <w:rFonts w:ascii="Montserrat" w:eastAsia="Montserrat" w:hAnsi="Montserrat" w:cs="Montserrat"/>
                <w:color w:val="000000"/>
              </w:rPr>
              <w:tab/>
              <w:t>14</w:t>
            </w:r>
          </w:hyperlink>
        </w:p>
        <w:p w14:paraId="7E9B6FD6"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2frffriapjq3">
            <w:r>
              <w:rPr>
                <w:rFonts w:ascii="Montserrat" w:eastAsia="Montserrat" w:hAnsi="Montserrat" w:cs="Montserrat"/>
                <w:color w:val="000000"/>
              </w:rPr>
              <w:t>1.4. Organizar la comprensión: mapas conceptuales</w:t>
            </w:r>
            <w:r>
              <w:rPr>
                <w:rFonts w:ascii="Montserrat" w:eastAsia="Montserrat" w:hAnsi="Montserrat" w:cs="Montserrat"/>
                <w:color w:val="000000"/>
              </w:rPr>
              <w:tab/>
              <w:t>15</w:t>
            </w:r>
          </w:hyperlink>
        </w:p>
        <w:p w14:paraId="2C1E5E34"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881jksd553m">
            <w:r>
              <w:rPr>
                <w:rFonts w:ascii="Montserrat" w:eastAsia="Montserrat" w:hAnsi="Montserrat" w:cs="Montserrat"/>
                <w:color w:val="000000"/>
              </w:rPr>
              <w:t>1.5. El estudio como un camino que se aprende a recorrer</w:t>
            </w:r>
            <w:r>
              <w:rPr>
                <w:rFonts w:ascii="Montserrat" w:eastAsia="Montserrat" w:hAnsi="Montserrat" w:cs="Montserrat"/>
                <w:color w:val="000000"/>
              </w:rPr>
              <w:tab/>
              <w:t>17</w:t>
            </w:r>
          </w:hyperlink>
        </w:p>
        <w:p w14:paraId="2410B54D"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vbn06g5lbmtx">
            <w:r>
              <w:rPr>
                <w:rFonts w:ascii="Montserrat" w:eastAsia="Montserrat" w:hAnsi="Montserrat" w:cs="Montserrat"/>
                <w:color w:val="000000"/>
              </w:rPr>
              <w:t>1.6. Escritura académica: continuar el trabajo con los textos</w:t>
            </w:r>
            <w:r>
              <w:rPr>
                <w:rFonts w:ascii="Montserrat" w:eastAsia="Montserrat" w:hAnsi="Montserrat" w:cs="Montserrat"/>
                <w:color w:val="000000"/>
              </w:rPr>
              <w:tab/>
              <w:t>18</w:t>
            </w:r>
          </w:hyperlink>
        </w:p>
        <w:p w14:paraId="30081E98"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41oensqr6bj">
            <w:r>
              <w:rPr>
                <w:rFonts w:ascii="Montserrat" w:eastAsia="Montserrat" w:hAnsi="Montserrat" w:cs="Montserrat"/>
                <w:color w:val="000000"/>
              </w:rPr>
              <w:t>1.6.1. ¿Qué significa escribir académicamente?</w:t>
            </w:r>
            <w:r>
              <w:rPr>
                <w:rFonts w:ascii="Montserrat" w:eastAsia="Montserrat" w:hAnsi="Montserrat" w:cs="Montserrat"/>
                <w:color w:val="000000"/>
              </w:rPr>
              <w:tab/>
              <w:t>18</w:t>
            </w:r>
          </w:hyperlink>
        </w:p>
        <w:p w14:paraId="428A7BF8"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93838uldi1su">
            <w:r>
              <w:rPr>
                <w:rFonts w:ascii="Montserrat" w:eastAsia="Montserrat" w:hAnsi="Montserrat" w:cs="Montserrat"/>
                <w:color w:val="000000"/>
              </w:rPr>
              <w:t>1.6.2. Los pilares de la escritura académica</w:t>
            </w:r>
            <w:r>
              <w:rPr>
                <w:rFonts w:ascii="Montserrat" w:eastAsia="Montserrat" w:hAnsi="Montserrat" w:cs="Montserrat"/>
                <w:color w:val="000000"/>
              </w:rPr>
              <w:tab/>
              <w:t>18</w:t>
            </w:r>
          </w:hyperlink>
        </w:p>
        <w:p w14:paraId="55C2AF43"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d7hcqoxh9o5o">
            <w:r>
              <w:rPr>
                <w:rFonts w:ascii="Montserrat" w:eastAsia="Montserrat" w:hAnsi="Montserrat" w:cs="Montserrat"/>
                <w:color w:val="000000"/>
              </w:rPr>
              <w:t>1.6.3.Cómo planificar un texto: el mapa antes del viaje</w:t>
            </w:r>
            <w:r>
              <w:rPr>
                <w:rFonts w:ascii="Montserrat" w:eastAsia="Montserrat" w:hAnsi="Montserrat" w:cs="Montserrat"/>
                <w:color w:val="000000"/>
              </w:rPr>
              <w:tab/>
              <w:t>19</w:t>
            </w:r>
          </w:hyperlink>
        </w:p>
        <w:p w14:paraId="28CA72D6"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g69ofumtbny1">
            <w:r>
              <w:rPr>
                <w:rFonts w:ascii="Montserrat" w:eastAsia="Montserrat" w:hAnsi="Montserrat" w:cs="Montserrat"/>
                <w:color w:val="000000"/>
              </w:rPr>
              <w:t>1.6.4. Del esquema al borrador: Construyendo el texto</w:t>
            </w:r>
            <w:r>
              <w:rPr>
                <w:rFonts w:ascii="Montserrat" w:eastAsia="Montserrat" w:hAnsi="Montserrat" w:cs="Montserrat"/>
                <w:color w:val="000000"/>
              </w:rPr>
              <w:tab/>
              <w:t>19</w:t>
            </w:r>
          </w:hyperlink>
        </w:p>
        <w:p w14:paraId="79A438E1"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6i6ozf17i808">
            <w:r>
              <w:rPr>
                <w:rFonts w:ascii="Montserrat" w:eastAsia="Montserrat" w:hAnsi="Montserrat" w:cs="Montserrat"/>
                <w:color w:val="000000"/>
              </w:rPr>
              <w:t>1.6.5. Reescribir para mejorar</w:t>
            </w:r>
            <w:r>
              <w:rPr>
                <w:rFonts w:ascii="Montserrat" w:eastAsia="Montserrat" w:hAnsi="Montserrat" w:cs="Montserrat"/>
                <w:color w:val="000000"/>
              </w:rPr>
              <w:tab/>
              <w:t>20</w:t>
            </w:r>
          </w:hyperlink>
        </w:p>
        <w:p w14:paraId="2C271856"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4nt4u9ft3v38">
            <w:r>
              <w:rPr>
                <w:rFonts w:ascii="Montserrat" w:eastAsia="Montserrat" w:hAnsi="Montserrat" w:cs="Montserrat"/>
                <w:color w:val="000000"/>
              </w:rPr>
              <w:t>1.6.6. Estrategias simples pero muy efectivas para revisar</w:t>
            </w:r>
            <w:r>
              <w:rPr>
                <w:rFonts w:ascii="Montserrat" w:eastAsia="Montserrat" w:hAnsi="Montserrat" w:cs="Montserrat"/>
                <w:color w:val="000000"/>
              </w:rPr>
              <w:tab/>
              <w:t>21</w:t>
            </w:r>
          </w:hyperlink>
        </w:p>
        <w:p w14:paraId="72DD53CF"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m99godmgef15">
            <w:r>
              <w:rPr>
                <w:rFonts w:ascii="Montserrat" w:eastAsia="Montserrat" w:hAnsi="Montserrat" w:cs="Montserrat"/>
                <w:b/>
                <w:bCs/>
                <w:color w:val="000000"/>
              </w:rPr>
              <w:t>Estación 3 del recorrido de ingreso - Pensarme como estudiante del Nivel Superior</w:t>
            </w:r>
            <w:r>
              <w:rPr>
                <w:rFonts w:ascii="Montserrat" w:eastAsia="Montserrat" w:hAnsi="Montserrat" w:cs="Montserrat"/>
                <w:b/>
                <w:bCs/>
                <w:color w:val="000000"/>
              </w:rPr>
              <w:tab/>
              <w:t>23</w:t>
            </w:r>
          </w:hyperlink>
        </w:p>
        <w:p w14:paraId="2FE531B9"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nnn8g2quxwvs">
            <w:r>
              <w:rPr>
                <w:rFonts w:ascii="Montserrat" w:eastAsia="Montserrat" w:hAnsi="Montserrat" w:cs="Montserrat"/>
                <w:b/>
                <w:bCs/>
                <w:color w:val="000000"/>
              </w:rPr>
              <w:t>Eje II - Construyendo el oficio de ser estudiante en el nivel superior</w:t>
            </w:r>
            <w:r>
              <w:rPr>
                <w:rFonts w:ascii="Montserrat" w:eastAsia="Montserrat" w:hAnsi="Montserrat" w:cs="Montserrat"/>
                <w:b/>
                <w:bCs/>
                <w:color w:val="000000"/>
              </w:rPr>
              <w:tab/>
              <w:t>23</w:t>
            </w:r>
          </w:hyperlink>
        </w:p>
        <w:p w14:paraId="06B15410"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d2jqimnye16r">
            <w:r>
              <w:rPr>
                <w:rFonts w:ascii="Montserrat" w:eastAsia="Montserrat" w:hAnsi="Montserrat" w:cs="Montserrat"/>
                <w:color w:val="000000"/>
              </w:rPr>
              <w:t>2.1. El ingreso al nivel superior: una nueva etapa formativa</w:t>
            </w:r>
            <w:r>
              <w:rPr>
                <w:rFonts w:ascii="Montserrat" w:eastAsia="Montserrat" w:hAnsi="Montserrat" w:cs="Montserrat"/>
                <w:color w:val="000000"/>
              </w:rPr>
              <w:tab/>
              <w:t>23</w:t>
            </w:r>
          </w:hyperlink>
        </w:p>
        <w:p w14:paraId="5BF292B9"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rjt4zljsd8si">
            <w:r>
              <w:rPr>
                <w:rFonts w:ascii="Montserrat" w:eastAsia="Montserrat" w:hAnsi="Montserrat" w:cs="Montserrat"/>
                <w:color w:val="000000"/>
              </w:rPr>
              <w:t>2.2. Aprender el oficio de estudiante</w:t>
            </w:r>
            <w:r>
              <w:rPr>
                <w:rFonts w:ascii="Montserrat" w:eastAsia="Montserrat" w:hAnsi="Montserrat" w:cs="Montserrat"/>
                <w:color w:val="000000"/>
              </w:rPr>
              <w:tab/>
              <w:t>24</w:t>
            </w:r>
          </w:hyperlink>
        </w:p>
        <w:p w14:paraId="03F3A3CB"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v4igwtlag6hf">
            <w:r>
              <w:rPr>
                <w:rFonts w:ascii="Montserrat" w:eastAsia="Montserrat" w:hAnsi="Montserrat" w:cs="Montserrat"/>
                <w:color w:val="000000"/>
              </w:rPr>
              <w:t>2.2.1. ¿Qué significa ser estudiante del Nivel Superior?</w:t>
            </w:r>
            <w:r>
              <w:rPr>
                <w:rFonts w:ascii="Montserrat" w:eastAsia="Montserrat" w:hAnsi="Montserrat" w:cs="Montserrat"/>
                <w:color w:val="000000"/>
              </w:rPr>
              <w:tab/>
              <w:t>25</w:t>
            </w:r>
          </w:hyperlink>
        </w:p>
        <w:p w14:paraId="34DF5B65"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scuk1seh0kyh">
            <w:r>
              <w:rPr>
                <w:rFonts w:ascii="Montserrat" w:eastAsia="Montserrat" w:hAnsi="Montserrat" w:cs="Montserrat"/>
                <w:color w:val="000000"/>
              </w:rPr>
              <w:t>2.2.2. Autonomía, responsabilidad y participación</w:t>
            </w:r>
            <w:r>
              <w:rPr>
                <w:rFonts w:ascii="Montserrat" w:eastAsia="Montserrat" w:hAnsi="Montserrat" w:cs="Montserrat"/>
                <w:color w:val="000000"/>
              </w:rPr>
              <w:tab/>
              <w:t>25</w:t>
            </w:r>
          </w:hyperlink>
        </w:p>
        <w:p w14:paraId="77C1F174"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mkmldfnj729t">
            <w:r>
              <w:rPr>
                <w:rFonts w:ascii="Montserrat" w:eastAsia="Montserrat" w:hAnsi="Montserrat" w:cs="Montserrat"/>
                <w:color w:val="000000"/>
              </w:rPr>
              <w:t>2.3. La cultura del nivel superior y la vida institucional</w:t>
            </w:r>
            <w:r>
              <w:rPr>
                <w:rFonts w:ascii="Montserrat" w:eastAsia="Montserrat" w:hAnsi="Montserrat" w:cs="Montserrat"/>
                <w:color w:val="000000"/>
              </w:rPr>
              <w:tab/>
              <w:t>26</w:t>
            </w:r>
          </w:hyperlink>
        </w:p>
        <w:p w14:paraId="6658DF15"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dff0ctyp6qo">
            <w:r>
              <w:rPr>
                <w:rFonts w:ascii="Montserrat" w:eastAsia="Montserrat" w:hAnsi="Montserrat" w:cs="Montserrat"/>
                <w:color w:val="000000"/>
              </w:rPr>
              <w:t>2.3.1. La institución como comunidad académica</w:t>
            </w:r>
            <w:r>
              <w:rPr>
                <w:rFonts w:ascii="Montserrat" w:eastAsia="Montserrat" w:hAnsi="Montserrat" w:cs="Montserrat"/>
                <w:color w:val="000000"/>
              </w:rPr>
              <w:tab/>
              <w:t>26</w:t>
            </w:r>
          </w:hyperlink>
        </w:p>
        <w:p w14:paraId="7A7310DA"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4sxe0yh2wvxq">
            <w:r>
              <w:rPr>
                <w:rFonts w:ascii="Montserrat" w:eastAsia="Montserrat" w:hAnsi="Montserrat" w:cs="Montserrat"/>
                <w:color w:val="000000"/>
              </w:rPr>
              <w:t>2.3.2. La diversidad de trayectorias estudiantiles</w:t>
            </w:r>
            <w:r>
              <w:rPr>
                <w:rFonts w:ascii="Montserrat" w:eastAsia="Montserrat" w:hAnsi="Montserrat" w:cs="Montserrat"/>
                <w:color w:val="000000"/>
              </w:rPr>
              <w:tab/>
              <w:t>27</w:t>
            </w:r>
          </w:hyperlink>
        </w:p>
        <w:p w14:paraId="2B5A6E70"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wpsidjpp2uiz">
            <w:r>
              <w:rPr>
                <w:rFonts w:ascii="Montserrat" w:eastAsia="Montserrat" w:hAnsi="Montserrat" w:cs="Montserrat"/>
                <w:color w:val="000000"/>
              </w:rPr>
              <w:t>2.4. Normas que organizan tu trayectoria formativa</w:t>
            </w:r>
            <w:r>
              <w:rPr>
                <w:rFonts w:ascii="Montserrat" w:eastAsia="Montserrat" w:hAnsi="Montserrat" w:cs="Montserrat"/>
                <w:color w:val="000000"/>
              </w:rPr>
              <w:tab/>
              <w:t>27</w:t>
            </w:r>
          </w:hyperlink>
        </w:p>
        <w:p w14:paraId="474B8040"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jokoyylk4ej1">
            <w:r>
              <w:rPr>
                <w:rFonts w:ascii="Montserrat" w:eastAsia="Montserrat" w:hAnsi="Montserrat" w:cs="Montserrat"/>
                <w:color w:val="000000"/>
              </w:rPr>
              <w:t>2.4.1. El plan de estudios y los diseños curriculares</w:t>
            </w:r>
            <w:r>
              <w:rPr>
                <w:rFonts w:ascii="Montserrat" w:eastAsia="Montserrat" w:hAnsi="Montserrat" w:cs="Montserrat"/>
                <w:color w:val="000000"/>
              </w:rPr>
              <w:tab/>
              <w:t>27</w:t>
            </w:r>
          </w:hyperlink>
        </w:p>
        <w:p w14:paraId="3683EE9E"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fp2n4stgdx1">
            <w:r>
              <w:rPr>
                <w:rFonts w:ascii="Montserrat" w:eastAsia="Montserrat" w:hAnsi="Montserrat" w:cs="Montserrat"/>
                <w:color w:val="000000"/>
              </w:rPr>
              <w:t>2.4.2. El Reglamento Académico Marco (RAM)</w:t>
            </w:r>
            <w:r>
              <w:rPr>
                <w:rFonts w:ascii="Montserrat" w:eastAsia="Montserrat" w:hAnsi="Montserrat" w:cs="Montserrat"/>
                <w:color w:val="000000"/>
              </w:rPr>
              <w:tab/>
              <w:t>28</w:t>
            </w:r>
          </w:hyperlink>
        </w:p>
        <w:p w14:paraId="7E65F54B"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7qd0lq9euv89">
            <w:r>
              <w:rPr>
                <w:rFonts w:ascii="Montserrat" w:eastAsia="Montserrat" w:hAnsi="Montserrat" w:cs="Montserrat"/>
                <w:color w:val="000000"/>
              </w:rPr>
              <w:t>2.4.3. Derechos y responsabilidades como estudiante</w:t>
            </w:r>
            <w:r>
              <w:rPr>
                <w:rFonts w:ascii="Montserrat" w:eastAsia="Montserrat" w:hAnsi="Montserrat" w:cs="Montserrat"/>
                <w:color w:val="000000"/>
              </w:rPr>
              <w:tab/>
              <w:t>30</w:t>
            </w:r>
          </w:hyperlink>
        </w:p>
        <w:p w14:paraId="28802C8B"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sc8mbxw2zhak">
            <w:r>
              <w:rPr>
                <w:rFonts w:ascii="Montserrat" w:eastAsia="Montserrat" w:hAnsi="Montserrat" w:cs="Montserrat"/>
                <w:color w:val="000000"/>
              </w:rPr>
              <w:t>2.5. Redes de apoyo y acompañamiento</w:t>
            </w:r>
            <w:r>
              <w:rPr>
                <w:rFonts w:ascii="Montserrat" w:eastAsia="Montserrat" w:hAnsi="Montserrat" w:cs="Montserrat"/>
                <w:color w:val="000000"/>
              </w:rPr>
              <w:tab/>
              <w:t>30</w:t>
            </w:r>
          </w:hyperlink>
        </w:p>
        <w:p w14:paraId="5839925B"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ynz6g7jdih13">
            <w:r>
              <w:rPr>
                <w:rFonts w:ascii="Montserrat" w:eastAsia="Montserrat" w:hAnsi="Montserrat" w:cs="Montserrat"/>
                <w:color w:val="000000"/>
              </w:rPr>
              <w:t>2.5.1. Acompañamiento institucional</w:t>
            </w:r>
            <w:r>
              <w:rPr>
                <w:rFonts w:ascii="Montserrat" w:eastAsia="Montserrat" w:hAnsi="Montserrat" w:cs="Montserrat"/>
                <w:color w:val="000000"/>
              </w:rPr>
              <w:tab/>
              <w:t>31</w:t>
            </w:r>
          </w:hyperlink>
        </w:p>
        <w:p w14:paraId="33B0A04D" w14:textId="77777777" w:rsidR="00EF3181" w:rsidRDefault="00B41985">
          <w:pPr>
            <w:widowControl w:val="0"/>
            <w:tabs>
              <w:tab w:val="right" w:leader="dot" w:pos="12000"/>
            </w:tabs>
            <w:spacing w:before="60" w:after="0" w:line="240" w:lineRule="auto"/>
            <w:ind w:left="360"/>
            <w:rPr>
              <w:rFonts w:ascii="Arial" w:eastAsia="Arial" w:hAnsi="Arial" w:cs="Arial"/>
              <w:color w:val="000000"/>
            </w:rPr>
          </w:pPr>
          <w:hyperlink w:anchor="_heading=h.wa41005qo90g">
            <w:r>
              <w:rPr>
                <w:rFonts w:ascii="Montserrat" w:eastAsia="Montserrat" w:hAnsi="Montserrat" w:cs="Montserrat"/>
                <w:color w:val="000000"/>
              </w:rPr>
              <w:t>2.5.3. Becas y políticas de apoyo económico: Progresar</w:t>
            </w:r>
            <w:r>
              <w:rPr>
                <w:rFonts w:ascii="Montserrat" w:eastAsia="Montserrat" w:hAnsi="Montserrat" w:cs="Montserrat"/>
                <w:color w:val="000000"/>
              </w:rPr>
              <w:tab/>
              <w:t>33</w:t>
            </w:r>
          </w:hyperlink>
        </w:p>
        <w:p w14:paraId="1A026B63"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owhl9e87fcrh">
            <w:r>
              <w:rPr>
                <w:rFonts w:ascii="Montserrat" w:eastAsia="Montserrat" w:hAnsi="Montserrat" w:cs="Montserrat"/>
                <w:b/>
                <w:bCs/>
                <w:color w:val="000000"/>
              </w:rPr>
              <w:t>Estación 4 del recorrido de ingreso - Empezar a construir mi identidad docente.</w:t>
            </w:r>
            <w:r>
              <w:rPr>
                <w:rFonts w:ascii="Montserrat" w:eastAsia="Montserrat" w:hAnsi="Montserrat" w:cs="Montserrat"/>
                <w:b/>
                <w:bCs/>
                <w:color w:val="000000"/>
              </w:rPr>
              <w:tab/>
              <w:t>35</w:t>
            </w:r>
          </w:hyperlink>
        </w:p>
        <w:p w14:paraId="69DE7E64"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9xbz89mapmsp">
            <w:r>
              <w:rPr>
                <w:rFonts w:ascii="Montserrat" w:eastAsia="Montserrat" w:hAnsi="Montserrat" w:cs="Montserrat"/>
                <w:b/>
                <w:bCs/>
                <w:color w:val="000000"/>
              </w:rPr>
              <w:t>Eje III - Sentidos y desafíos de la formación docente</w:t>
            </w:r>
            <w:r>
              <w:rPr>
                <w:rFonts w:ascii="Montserrat" w:eastAsia="Montserrat" w:hAnsi="Montserrat" w:cs="Montserrat"/>
                <w:b/>
                <w:bCs/>
                <w:color w:val="000000"/>
              </w:rPr>
              <w:tab/>
              <w:t>35</w:t>
            </w:r>
          </w:hyperlink>
        </w:p>
        <w:p w14:paraId="17A3C2D5"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7218h5nmzhii">
            <w:r>
              <w:rPr>
                <w:rFonts w:ascii="Montserrat" w:eastAsia="Montserrat" w:hAnsi="Montserrat" w:cs="Montserrat"/>
                <w:color w:val="000000"/>
              </w:rPr>
              <w:t>3.1. La docencia como práctica social y profesión situada</w:t>
            </w:r>
            <w:r>
              <w:rPr>
                <w:rFonts w:ascii="Montserrat" w:eastAsia="Montserrat" w:hAnsi="Montserrat" w:cs="Montserrat"/>
                <w:color w:val="000000"/>
              </w:rPr>
              <w:tab/>
              <w:t>35</w:t>
            </w:r>
          </w:hyperlink>
        </w:p>
        <w:p w14:paraId="00762C91"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j1orn25uvs3y">
            <w:r>
              <w:rPr>
                <w:rFonts w:ascii="Montserrat" w:eastAsia="Montserrat" w:hAnsi="Montserrat" w:cs="Montserrat"/>
                <w:color w:val="000000"/>
              </w:rPr>
              <w:t>3.2. La identidad profesional docente: una construcción en proceso</w:t>
            </w:r>
            <w:r>
              <w:rPr>
                <w:rFonts w:ascii="Montserrat" w:eastAsia="Montserrat" w:hAnsi="Montserrat" w:cs="Montserrat"/>
                <w:color w:val="000000"/>
              </w:rPr>
              <w:tab/>
              <w:t>35</w:t>
            </w:r>
          </w:hyperlink>
        </w:p>
        <w:p w14:paraId="50985938"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bdq7bf55b5zi">
            <w:r>
              <w:rPr>
                <w:rFonts w:ascii="Montserrat" w:eastAsia="Montserrat" w:hAnsi="Montserrat" w:cs="Montserrat"/>
                <w:color w:val="000000"/>
              </w:rPr>
              <w:t>3.3. La formación basada en capacidades y el desarrollo profesional</w:t>
            </w:r>
            <w:r>
              <w:rPr>
                <w:rFonts w:ascii="Montserrat" w:eastAsia="Montserrat" w:hAnsi="Montserrat" w:cs="Montserrat"/>
                <w:color w:val="000000"/>
              </w:rPr>
              <w:tab/>
              <w:t>36</w:t>
            </w:r>
          </w:hyperlink>
        </w:p>
        <w:p w14:paraId="7FA38911"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nsx06bup739l">
            <w:r>
              <w:rPr>
                <w:rFonts w:ascii="Montserrat" w:eastAsia="Montserrat" w:hAnsi="Montserrat" w:cs="Montserrat"/>
                <w:color w:val="000000"/>
              </w:rPr>
              <w:t>3.4. Estudiar, reflexionar y producir saber pedagógico</w:t>
            </w:r>
            <w:r>
              <w:rPr>
                <w:rFonts w:ascii="Montserrat" w:eastAsia="Montserrat" w:hAnsi="Montserrat" w:cs="Montserrat"/>
                <w:color w:val="000000"/>
              </w:rPr>
              <w:tab/>
              <w:t>36</w:t>
            </w:r>
          </w:hyperlink>
        </w:p>
        <w:p w14:paraId="3FCE40AB"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k0grhdkwp4fa">
            <w:r>
              <w:rPr>
                <w:rFonts w:ascii="Montserrat" w:eastAsia="Montserrat" w:hAnsi="Montserrat" w:cs="Montserrat"/>
                <w:color w:val="000000"/>
              </w:rPr>
              <w:t>3.5. Dimensión ética y política de la formación docente</w:t>
            </w:r>
            <w:r>
              <w:rPr>
                <w:rFonts w:ascii="Montserrat" w:eastAsia="Montserrat" w:hAnsi="Montserrat" w:cs="Montserrat"/>
                <w:color w:val="000000"/>
              </w:rPr>
              <w:tab/>
              <w:t>37</w:t>
            </w:r>
          </w:hyperlink>
        </w:p>
        <w:p w14:paraId="6693C4BF" w14:textId="77777777" w:rsidR="00EF3181" w:rsidRDefault="00B41985">
          <w:pPr>
            <w:widowControl w:val="0"/>
            <w:tabs>
              <w:tab w:val="right" w:leader="dot" w:pos="12000"/>
            </w:tabs>
            <w:spacing w:before="60" w:after="0" w:line="240" w:lineRule="auto"/>
            <w:rPr>
              <w:rFonts w:ascii="Arial" w:eastAsia="Arial" w:hAnsi="Arial" w:cs="Arial"/>
              <w:b/>
              <w:bCs/>
              <w:color w:val="000000"/>
            </w:rPr>
          </w:pPr>
          <w:hyperlink w:anchor="_heading=h.1p0tspyhgujv">
            <w:r>
              <w:rPr>
                <w:rFonts w:ascii="Montserrat" w:eastAsia="Montserrat" w:hAnsi="Montserrat" w:cs="Montserrat"/>
                <w:b/>
                <w:bCs/>
                <w:color w:val="000000"/>
              </w:rPr>
              <w:t>Bibliografía</w:t>
            </w:r>
            <w:r>
              <w:rPr>
                <w:rFonts w:ascii="Montserrat" w:eastAsia="Montserrat" w:hAnsi="Montserrat" w:cs="Montserrat"/>
                <w:b/>
                <w:bCs/>
                <w:color w:val="000000"/>
              </w:rPr>
              <w:tab/>
              <w:t>39</w:t>
            </w:r>
          </w:hyperlink>
          <w:r>
            <w:fldChar w:fldCharType="end"/>
          </w:r>
        </w:p>
      </w:sdtContent>
    </w:sdt>
    <w:p w14:paraId="4DEFD16A" w14:textId="77777777" w:rsidR="00EF3181" w:rsidRDefault="00EF3181">
      <w:pPr>
        <w:sectPr w:rsidR="00EF3181">
          <w:footerReference w:type="default" r:id="rId10"/>
          <w:pgSz w:w="12240" w:h="15840"/>
          <w:pgMar w:top="1440" w:right="1800" w:bottom="1440" w:left="1800" w:header="720" w:footer="720" w:gutter="0"/>
          <w:pgNumType w:start="1"/>
          <w:cols w:space="720"/>
        </w:sectPr>
      </w:pPr>
    </w:p>
    <w:p w14:paraId="0441BD48" w14:textId="77777777" w:rsidR="00EF3181" w:rsidRDefault="00B41985">
      <w:pPr>
        <w:spacing w:before="240" w:after="240"/>
        <w:jc w:val="both"/>
        <w:rPr>
          <w:rFonts w:ascii="Montserrat" w:eastAsia="Montserrat" w:hAnsi="Montserrat" w:cs="Montserrat"/>
          <w:b/>
          <w:bCs/>
          <w:i/>
          <w:iCs/>
          <w:color w:val="38761D"/>
          <w:sz w:val="24"/>
          <w:szCs w:val="24"/>
        </w:rPr>
      </w:pPr>
      <w:r>
        <w:rPr>
          <w:rFonts w:ascii="Montserrat" w:eastAsia="Montserrat" w:hAnsi="Montserrat" w:cs="Montserrat"/>
          <w:b/>
          <w:bCs/>
          <w:i/>
          <w:iCs/>
          <w:noProof/>
          <w:color w:val="38761D"/>
          <w:sz w:val="24"/>
          <w:szCs w:val="24"/>
        </w:rPr>
        <w:lastRenderedPageBreak/>
        <w:drawing>
          <wp:anchor distT="114300" distB="114300" distL="114300" distR="114300" simplePos="0" relativeHeight="251660288" behindDoc="0" locked="0" layoutInCell="1" hidden="0" allowOverlap="1" wp14:anchorId="0DCCC74D" wp14:editId="04068AC6">
            <wp:simplePos x="0" y="0"/>
            <wp:positionH relativeFrom="page">
              <wp:posOffset>-28797</wp:posOffset>
            </wp:positionH>
            <wp:positionV relativeFrom="page">
              <wp:posOffset>-136798</wp:posOffset>
            </wp:positionV>
            <wp:extent cx="7805963" cy="11044895"/>
            <wp:effectExtent l="0" t="0" r="0" b="0"/>
            <wp:wrapSquare wrapText="bothSides" distT="114300" distB="114300" distL="114300" distR="114300"/>
            <wp:docPr id="62"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1"/>
                    <a:srcRect l="17" r="17"/>
                    <a:stretch>
                      <a:fillRect/>
                    </a:stretch>
                  </pic:blipFill>
                  <pic:spPr>
                    <a:xfrm>
                      <a:off x="0" y="0"/>
                      <a:ext cx="7805963" cy="11044895"/>
                    </a:xfrm>
                    <a:prstGeom prst="rect">
                      <a:avLst/>
                    </a:prstGeom>
                    <a:ln/>
                  </pic:spPr>
                </pic:pic>
              </a:graphicData>
            </a:graphic>
          </wp:anchor>
        </w:drawing>
      </w:r>
    </w:p>
    <w:p w14:paraId="69072A9A" w14:textId="77777777" w:rsidR="00EF3181" w:rsidRDefault="00B41985">
      <w:pPr>
        <w:pStyle w:val="Ttulo1"/>
        <w:spacing w:before="240" w:after="240"/>
        <w:jc w:val="both"/>
        <w:rPr>
          <w:color w:val="000000"/>
          <w:u w:val="single"/>
        </w:rPr>
      </w:pPr>
      <w:bookmarkStart w:id="1" w:name="_heading=h.mw91f7hs0ts6" w:colFirst="0" w:colLast="0"/>
      <w:bookmarkEnd w:id="1"/>
      <w:r>
        <w:rPr>
          <w:color w:val="000000"/>
          <w:u w:val="single"/>
        </w:rPr>
        <w:lastRenderedPageBreak/>
        <w:t>Estación 1 del recorrido de ingreso</w:t>
      </w:r>
    </w:p>
    <w:p w14:paraId="52FA3FAB" w14:textId="77777777" w:rsidR="00EF3181" w:rsidRDefault="00B41985">
      <w:pPr>
        <w:pStyle w:val="Ttulo2"/>
        <w:spacing w:before="280" w:after="80"/>
        <w:jc w:val="both"/>
        <w:rPr>
          <w:rFonts w:ascii="Montserrat" w:eastAsia="Montserrat" w:hAnsi="Montserrat" w:cs="Montserrat"/>
          <w:color w:val="000000"/>
          <w:sz w:val="22"/>
          <w:szCs w:val="22"/>
        </w:rPr>
      </w:pPr>
      <w:bookmarkStart w:id="2" w:name="_heading=h.25bdwv6pjgr2" w:colFirst="0" w:colLast="0"/>
      <w:bookmarkEnd w:id="2"/>
      <w:r>
        <w:rPr>
          <w:rFonts w:ascii="Montserrat" w:eastAsia="Montserrat" w:hAnsi="Montserrat" w:cs="Montserrat"/>
          <w:color w:val="000000"/>
          <w:sz w:val="22"/>
          <w:szCs w:val="22"/>
        </w:rPr>
        <w:t>Antes de empezar: tu punto de partida</w:t>
      </w:r>
    </w:p>
    <w:p w14:paraId="6569684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Ingresar al Nivel Superior implica encontrarse con nuevas maneras de leer, escribir, estudiar y participar del trabajo académico. No se trata solo de “más textos” o “más tareas”, sino de otras formas de relacionarse con el conocimiento.</w:t>
      </w:r>
    </w:p>
    <w:p w14:paraId="17D2278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Antes de avanzar, te proponemos detenerte un momento y mirar cómo </w:t>
      </w:r>
      <w:proofErr w:type="spellStart"/>
      <w:r>
        <w:rPr>
          <w:rFonts w:ascii="Montserrat" w:eastAsia="Montserrat" w:hAnsi="Montserrat" w:cs="Montserrat"/>
        </w:rPr>
        <w:t>estudiás</w:t>
      </w:r>
      <w:proofErr w:type="spellEnd"/>
      <w:r>
        <w:rPr>
          <w:rFonts w:ascii="Montserrat" w:eastAsia="Montserrat" w:hAnsi="Montserrat" w:cs="Montserrat"/>
        </w:rPr>
        <w:t xml:space="preserve"> hoy. Esta primera actividad no es una evaluación ni tiene calificación: es un espacio personal para reconocerte, identificar qué estrategias ya </w:t>
      </w:r>
      <w:proofErr w:type="spellStart"/>
      <w:r>
        <w:rPr>
          <w:rFonts w:ascii="Montserrat" w:eastAsia="Montserrat" w:hAnsi="Montserrat" w:cs="Montserrat"/>
        </w:rPr>
        <w:t>usás</w:t>
      </w:r>
      <w:proofErr w:type="spellEnd"/>
      <w:r>
        <w:rPr>
          <w:rFonts w:ascii="Montserrat" w:eastAsia="Montserrat" w:hAnsi="Montserrat" w:cs="Montserrat"/>
        </w:rPr>
        <w:t xml:space="preserve"> y cuáles te gustaría fortalecer a lo largo de este recorrido.</w:t>
      </w:r>
    </w:p>
    <w:p w14:paraId="74429D8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 actividad es solo para vos.</w:t>
      </w:r>
      <w:r>
        <w:rPr>
          <w:rFonts w:ascii="Montserrat" w:eastAsia="Montserrat" w:hAnsi="Montserrat" w:cs="Montserrat"/>
        </w:rPr>
        <w:br/>
      </w:r>
      <w:proofErr w:type="spellStart"/>
      <w:r>
        <w:rPr>
          <w:rFonts w:ascii="Montserrat" w:eastAsia="Montserrat" w:hAnsi="Montserrat" w:cs="Montserrat"/>
        </w:rPr>
        <w:t>Podés</w:t>
      </w:r>
      <w:proofErr w:type="spellEnd"/>
      <w:r>
        <w:rPr>
          <w:rFonts w:ascii="Montserrat" w:eastAsia="Montserrat" w:hAnsi="Montserrat" w:cs="Montserrat"/>
        </w:rPr>
        <w:t xml:space="preserve"> completarla en tu cuadernillo y volver a leerla al finalizar el material.</w:t>
      </w:r>
    </w:p>
    <w:p w14:paraId="3AA18B06" w14:textId="77777777" w:rsidR="00EF3181" w:rsidRDefault="00B41985">
      <w:pPr>
        <w:pStyle w:val="Ttulo2"/>
      </w:pPr>
      <w:bookmarkStart w:id="3" w:name="_heading=h.m4ngoiupx9a6" w:colFirst="0" w:colLast="0"/>
      <w:bookmarkEnd w:id="3"/>
      <w:r>
        <w:rPr>
          <w:rFonts w:ascii="Montserrat" w:eastAsia="Montserrat" w:hAnsi="Montserrat" w:cs="Montserrat"/>
          <w:color w:val="000000"/>
          <w:sz w:val="22"/>
          <w:szCs w:val="22"/>
        </w:rPr>
        <w:t>¿Para qué sirve este primer momento?</w:t>
      </w:r>
    </w:p>
    <w:tbl>
      <w:tblPr>
        <w:tblStyle w:val="a8"/>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2339601B" w14:textId="77777777">
        <w:tc>
          <w:tcPr>
            <w:tcW w:w="8640" w:type="dxa"/>
            <w:tcMar>
              <w:top w:w="100" w:type="dxa"/>
              <w:left w:w="100" w:type="dxa"/>
              <w:bottom w:w="100" w:type="dxa"/>
              <w:right w:w="100" w:type="dxa"/>
            </w:tcMar>
          </w:tcPr>
          <w:sdt>
            <w:sdtPr>
              <w:tag w:val="goog_rdk_0"/>
              <w:id w:val="1862704443"/>
              <w:lock w:val="contentLocked"/>
            </w:sdtPr>
            <w:sdtEndPr/>
            <w:sdtContent>
              <w:p w14:paraId="625F3653"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Este inicio funciona como un punto de partida que te permitirá:</w:t>
                </w:r>
              </w:p>
              <w:p w14:paraId="79B4037D" w14:textId="77777777" w:rsidR="00EF3181" w:rsidRDefault="00B41985">
                <w:pPr>
                  <w:widowControl w:val="0"/>
                  <w:numPr>
                    <w:ilvl w:val="0"/>
                    <w:numId w:val="1"/>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Tomar conciencia de como leés, escribís y estudiás hoy.</w:t>
                </w:r>
              </w:p>
              <w:p w14:paraId="09F6BD7C" w14:textId="77777777" w:rsidR="00EF3181" w:rsidRDefault="00B41985">
                <w:pPr>
                  <w:widowControl w:val="0"/>
                  <w:numPr>
                    <w:ilvl w:val="0"/>
                    <w:numId w:val="1"/>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Reconocer fortalezas: aquello que ya hacés bien.</w:t>
                </w:r>
              </w:p>
              <w:p w14:paraId="59D00740" w14:textId="77777777" w:rsidR="00EF3181" w:rsidRDefault="00B41985">
                <w:pPr>
                  <w:widowControl w:val="0"/>
                  <w:numPr>
                    <w:ilvl w:val="0"/>
                    <w:numId w:val="1"/>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Identificar aspectos a mejorar, sin culpas ni juicios.</w:t>
                </w:r>
              </w:p>
              <w:p w14:paraId="1CB30DD9" w14:textId="77777777" w:rsidR="00EF3181" w:rsidRDefault="00B41985">
                <w:pPr>
                  <w:widowControl w:val="0"/>
                  <w:numPr>
                    <w:ilvl w:val="0"/>
                    <w:numId w:val="1"/>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Empezar a desarrollar una mirada metacognitiva: pensar sobre como aprendés.</w:t>
                </w:r>
              </w:p>
              <w:p w14:paraId="1C271161" w14:textId="77777777" w:rsidR="00EF3181" w:rsidRDefault="00B41985">
                <w:pPr>
                  <w:widowControl w:val="0"/>
                  <w:numPr>
                    <w:ilvl w:val="0"/>
                    <w:numId w:val="1"/>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Acompañar tu propio recorrido con mayor autonomía y claridad.</w:t>
                </w:r>
              </w:p>
              <w:p w14:paraId="21D27E06"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No busques respuestas “correctas”. Lo valioso acá es la honestidad.</w:t>
                </w:r>
              </w:p>
            </w:sdtContent>
          </w:sdt>
        </w:tc>
      </w:tr>
    </w:tbl>
    <w:p w14:paraId="6B28C0ED" w14:textId="77777777" w:rsidR="00EF3181" w:rsidRDefault="00EF3181">
      <w:pPr>
        <w:spacing w:before="240" w:after="240"/>
        <w:jc w:val="both"/>
        <w:rPr>
          <w:rFonts w:ascii="Montserrat" w:eastAsia="Montserrat" w:hAnsi="Montserrat" w:cs="Montserrat"/>
          <w:b/>
          <w:bCs/>
        </w:rPr>
      </w:pPr>
    </w:p>
    <w:p w14:paraId="157E2B21"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Actividad. Mi retrato inicial como estudiante</w:t>
      </w:r>
    </w:p>
    <w:p w14:paraId="24493B2D" w14:textId="77777777" w:rsidR="00EF3181" w:rsidRDefault="00B41985">
      <w:pPr>
        <w:pStyle w:val="Ttulo2"/>
        <w:spacing w:before="240" w:after="240"/>
        <w:jc w:val="both"/>
        <w:rPr>
          <w:rFonts w:ascii="Montserrat" w:eastAsia="Montserrat" w:hAnsi="Montserrat" w:cs="Montserrat"/>
          <w:color w:val="000000"/>
          <w:sz w:val="22"/>
          <w:szCs w:val="22"/>
        </w:rPr>
      </w:pPr>
      <w:bookmarkStart w:id="4" w:name="_heading=h.6dv00vbfp9t0" w:colFirst="0" w:colLast="0"/>
      <w:bookmarkEnd w:id="4"/>
      <w:r>
        <w:rPr>
          <w:rFonts w:ascii="Montserrat" w:eastAsia="Montserrat" w:hAnsi="Montserrat" w:cs="Montserrat"/>
          <w:color w:val="000000"/>
          <w:sz w:val="22"/>
          <w:szCs w:val="22"/>
        </w:rPr>
        <w:t>A. Para comenzar: Escribir sin filtro</w:t>
      </w:r>
    </w:p>
    <w:p w14:paraId="286FEAF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Escribí un texto breve (entre 10 y 15 líneas) respondiendo de manera espontánea: </w:t>
      </w:r>
      <w:r>
        <w:rPr>
          <w:rFonts w:ascii="Montserrat" w:eastAsia="Montserrat" w:hAnsi="Montserrat" w:cs="Montserrat"/>
          <w:b/>
          <w:bCs/>
          <w:i/>
          <w:iCs/>
          <w:color w:val="000000"/>
        </w:rPr>
        <w:t>“¿Cómo enfrento hoy una tarea académica?”</w:t>
      </w:r>
    </w:p>
    <w:p w14:paraId="6894DEDD" w14:textId="77777777" w:rsidR="00EF3181" w:rsidRDefault="00B41985">
      <w:pPr>
        <w:spacing w:before="240" w:after="240"/>
        <w:jc w:val="both"/>
        <w:rPr>
          <w:rFonts w:ascii="Montserrat" w:eastAsia="Montserrat" w:hAnsi="Montserrat" w:cs="Montserrat"/>
          <w:b/>
          <w:bCs/>
          <w:i/>
          <w:iCs/>
        </w:rPr>
      </w:pPr>
      <w:proofErr w:type="spellStart"/>
      <w:r>
        <w:rPr>
          <w:rFonts w:ascii="Montserrat" w:eastAsia="Montserrat" w:hAnsi="Montserrat" w:cs="Montserrat"/>
          <w:b/>
          <w:bCs/>
          <w:i/>
          <w:iCs/>
        </w:rPr>
        <w:t>Podés</w:t>
      </w:r>
      <w:proofErr w:type="spellEnd"/>
      <w:r>
        <w:rPr>
          <w:rFonts w:ascii="Montserrat" w:eastAsia="Montserrat" w:hAnsi="Montserrat" w:cs="Montserrat"/>
          <w:b/>
          <w:bCs/>
          <w:i/>
          <w:iCs/>
        </w:rPr>
        <w:t xml:space="preserve"> orientarte con estas ideas (no hace falta responder una por una):</w:t>
      </w:r>
    </w:p>
    <w:p w14:paraId="3236B0C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noProof/>
        </w:rPr>
        <w:lastRenderedPageBreak/>
        <w:drawing>
          <wp:inline distT="114300" distB="114300" distL="114300" distR="114300" wp14:anchorId="0A069172" wp14:editId="390668C7">
            <wp:extent cx="5486400" cy="2623562"/>
            <wp:effectExtent l="0" t="0" r="0" b="0"/>
            <wp:docPr id="5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
                    <a:srcRect b="66120"/>
                    <a:stretch>
                      <a:fillRect/>
                    </a:stretch>
                  </pic:blipFill>
                  <pic:spPr>
                    <a:xfrm>
                      <a:off x="0" y="0"/>
                      <a:ext cx="5486400" cy="2623562"/>
                    </a:xfrm>
                    <a:prstGeom prst="rect">
                      <a:avLst/>
                    </a:prstGeom>
                    <a:ln/>
                  </pic:spPr>
                </pic:pic>
              </a:graphicData>
            </a:graphic>
          </wp:inline>
        </w:drawing>
      </w:r>
      <w:r>
        <w:rPr>
          <w:noProof/>
        </w:rPr>
        <w:drawing>
          <wp:anchor distT="114300" distB="114300" distL="114300" distR="114300" simplePos="0" relativeHeight="251661312" behindDoc="0" locked="0" layoutInCell="1" hidden="0" allowOverlap="1" wp14:anchorId="45EE7422" wp14:editId="67EA0E05">
            <wp:simplePos x="0" y="0"/>
            <wp:positionH relativeFrom="column">
              <wp:posOffset>4562475</wp:posOffset>
            </wp:positionH>
            <wp:positionV relativeFrom="paragraph">
              <wp:posOffset>1514475</wp:posOffset>
            </wp:positionV>
            <wp:extent cx="1413726" cy="1310415"/>
            <wp:effectExtent l="0" t="0" r="0" b="0"/>
            <wp:wrapNone/>
            <wp:docPr id="6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1413726" cy="1310415"/>
                    </a:xfrm>
                    <a:prstGeom prst="rect">
                      <a:avLst/>
                    </a:prstGeom>
                    <a:ln/>
                  </pic:spPr>
                </pic:pic>
              </a:graphicData>
            </a:graphic>
          </wp:anchor>
        </w:drawing>
      </w:r>
    </w:p>
    <w:p w14:paraId="7728C317" w14:textId="77777777" w:rsidR="00EF3181" w:rsidRDefault="00B41985">
      <w:pPr>
        <w:pStyle w:val="Ttulo2"/>
        <w:spacing w:after="240"/>
        <w:jc w:val="both"/>
        <w:rPr>
          <w:rFonts w:ascii="Montserrat" w:eastAsia="Montserrat" w:hAnsi="Montserrat" w:cs="Montserrat"/>
          <w:color w:val="000000"/>
          <w:sz w:val="22"/>
          <w:szCs w:val="22"/>
        </w:rPr>
      </w:pPr>
      <w:bookmarkStart w:id="5" w:name="_heading=h.xotf54l451w6" w:colFirst="0" w:colLast="0"/>
      <w:bookmarkEnd w:id="5"/>
      <w:r>
        <w:rPr>
          <w:rFonts w:ascii="Montserrat" w:eastAsia="Montserrat" w:hAnsi="Montserrat" w:cs="Montserrat"/>
          <w:color w:val="000000"/>
          <w:sz w:val="22"/>
          <w:szCs w:val="22"/>
        </w:rPr>
        <w:t>B. Punto de partida | Tus prácticas como estudiante hoy</w:t>
      </w:r>
    </w:p>
    <w:p w14:paraId="71D152C5" w14:textId="77777777" w:rsidR="00EF3181" w:rsidRDefault="00B41985">
      <w:pPr>
        <w:spacing w:before="240" w:after="240"/>
        <w:jc w:val="both"/>
        <w:rPr>
          <w:rFonts w:ascii="Montserrat" w:eastAsia="Montserrat" w:hAnsi="Montserrat" w:cs="Montserrat"/>
        </w:rPr>
      </w:pPr>
      <w:proofErr w:type="spellStart"/>
      <w:r>
        <w:rPr>
          <w:rFonts w:ascii="Montserrat" w:eastAsia="Montserrat" w:hAnsi="Montserrat" w:cs="Montserrat"/>
        </w:rPr>
        <w:t>Marcá</w:t>
      </w:r>
      <w:proofErr w:type="spellEnd"/>
      <w:r>
        <w:rPr>
          <w:rFonts w:ascii="Montserrat" w:eastAsia="Montserrat" w:hAnsi="Montserrat" w:cs="Montserrat"/>
        </w:rPr>
        <w:t xml:space="preserve"> con ✔ lo que se parezca más a tus prácticas actuales.</w:t>
      </w:r>
    </w:p>
    <w:p w14:paraId="066154D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No hay respuestas correctas o incorrectas: este registro busca ayudarte a reconocer cómo </w:t>
      </w:r>
      <w:proofErr w:type="spellStart"/>
      <w:r>
        <w:rPr>
          <w:rFonts w:ascii="Montserrat" w:eastAsia="Montserrat" w:hAnsi="Montserrat" w:cs="Montserrat"/>
        </w:rPr>
        <w:t>estudiás</w:t>
      </w:r>
      <w:proofErr w:type="spellEnd"/>
      <w:r>
        <w:rPr>
          <w:rFonts w:ascii="Montserrat" w:eastAsia="Montserrat" w:hAnsi="Montserrat" w:cs="Montserrat"/>
        </w:rPr>
        <w:t xml:space="preserve"> hoy y desde dónde </w:t>
      </w:r>
      <w:proofErr w:type="spellStart"/>
      <w:r>
        <w:rPr>
          <w:rFonts w:ascii="Montserrat" w:eastAsia="Montserrat" w:hAnsi="Montserrat" w:cs="Montserrat"/>
        </w:rPr>
        <w:t>empezás</w:t>
      </w:r>
      <w:proofErr w:type="spellEnd"/>
      <w:r>
        <w:rPr>
          <w:rFonts w:ascii="Montserrat" w:eastAsia="Montserrat" w:hAnsi="Montserrat" w:cs="Montserrat"/>
        </w:rPr>
        <w:t xml:space="preserve"> este recorrido. </w:t>
      </w:r>
      <w:proofErr w:type="spellStart"/>
      <w:r>
        <w:rPr>
          <w:rFonts w:ascii="Montserrat" w:eastAsia="Montserrat" w:hAnsi="Montserrat" w:cs="Montserrat"/>
        </w:rPr>
        <w:t>Podés</w:t>
      </w:r>
      <w:proofErr w:type="spellEnd"/>
      <w:r>
        <w:rPr>
          <w:rFonts w:ascii="Montserrat" w:eastAsia="Montserrat" w:hAnsi="Montserrat" w:cs="Montserrat"/>
        </w:rPr>
        <w:t xml:space="preserve"> marcar más de una opción.</w:t>
      </w:r>
    </w:p>
    <w:p w14:paraId="5F018184" w14:textId="77777777" w:rsidR="00EF3181" w:rsidRDefault="00B41985">
      <w:pPr>
        <w:spacing w:before="280"/>
        <w:jc w:val="both"/>
        <w:rPr>
          <w:rFonts w:ascii="Montserrat" w:eastAsia="Montserrat" w:hAnsi="Montserrat" w:cs="Montserrat"/>
          <w:u w:val="single"/>
        </w:rPr>
      </w:pPr>
      <w:r>
        <w:rPr>
          <w:rFonts w:ascii="Montserrat" w:eastAsia="Montserrat" w:hAnsi="Montserrat" w:cs="Montserrat"/>
          <w:u w:val="single"/>
        </w:rPr>
        <w:t>Mis hábitos de estudio</w:t>
      </w:r>
    </w:p>
    <w:p w14:paraId="57D29FFC" w14:textId="77777777" w:rsidR="00EF3181" w:rsidRDefault="00B41985">
      <w:pPr>
        <w:spacing w:after="0"/>
        <w:jc w:val="both"/>
        <w:rPr>
          <w:rFonts w:ascii="Montserrat" w:eastAsia="Montserrat" w:hAnsi="Montserrat" w:cs="Montserrat"/>
        </w:rPr>
      </w:pPr>
      <w:r>
        <w:rPr>
          <w:rFonts w:ascii="Montserrat" w:eastAsia="Montserrat" w:hAnsi="Montserrat" w:cs="Montserrat"/>
        </w:rPr>
        <w:t>☐ Estudio siempre a último momento.</w:t>
      </w:r>
    </w:p>
    <w:p w14:paraId="46506A20" w14:textId="02651449" w:rsidR="00EF3181" w:rsidRDefault="006F077B">
      <w:pPr>
        <w:spacing w:after="0"/>
        <w:jc w:val="both"/>
        <w:rPr>
          <w:rFonts w:ascii="Montserrat" w:eastAsia="Montserrat" w:hAnsi="Montserrat" w:cs="Montserrat"/>
        </w:rPr>
      </w:pPr>
      <w:r>
        <w:rPr>
          <w:noProof/>
        </w:rPr>
        <w:drawing>
          <wp:anchor distT="114300" distB="114300" distL="114300" distR="114300" simplePos="0" relativeHeight="251662336" behindDoc="0" locked="0" layoutInCell="1" hidden="0" allowOverlap="1" wp14:anchorId="1928D592" wp14:editId="4DA9531A">
            <wp:simplePos x="0" y="0"/>
            <wp:positionH relativeFrom="column">
              <wp:posOffset>4352925</wp:posOffset>
            </wp:positionH>
            <wp:positionV relativeFrom="paragraph">
              <wp:posOffset>12065</wp:posOffset>
            </wp:positionV>
            <wp:extent cx="1596390" cy="1628775"/>
            <wp:effectExtent l="0" t="0" r="3810" b="9525"/>
            <wp:wrapNone/>
            <wp:docPr id="5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l="638" r="638"/>
                    <a:stretch>
                      <a:fillRect/>
                    </a:stretch>
                  </pic:blipFill>
                  <pic:spPr>
                    <a:xfrm>
                      <a:off x="0" y="0"/>
                      <a:ext cx="1596641" cy="1629031"/>
                    </a:xfrm>
                    <a:prstGeom prst="rect">
                      <a:avLst/>
                    </a:prstGeom>
                    <a:ln/>
                  </pic:spPr>
                </pic:pic>
              </a:graphicData>
            </a:graphic>
            <wp14:sizeRelH relativeFrom="margin">
              <wp14:pctWidth>0</wp14:pctWidth>
            </wp14:sizeRelH>
            <wp14:sizeRelV relativeFrom="margin">
              <wp14:pctHeight>0</wp14:pctHeight>
            </wp14:sizeRelV>
          </wp:anchor>
        </w:drawing>
      </w:r>
      <w:r w:rsidR="00B41985">
        <w:rPr>
          <w:rFonts w:ascii="Montserrat" w:eastAsia="Montserrat" w:hAnsi="Montserrat" w:cs="Montserrat"/>
        </w:rPr>
        <w:t>☐ Intento organizarme, pero me cuesta sostenerlo.</w:t>
      </w:r>
    </w:p>
    <w:p w14:paraId="160436D4" w14:textId="682C311D" w:rsidR="00EF3181" w:rsidRDefault="00B41985" w:rsidP="00B41985">
      <w:pPr>
        <w:spacing w:after="0"/>
        <w:rPr>
          <w:rFonts w:ascii="Montserrat" w:eastAsia="Montserrat" w:hAnsi="Montserrat" w:cs="Montserrat"/>
        </w:rPr>
      </w:pPr>
      <w:r>
        <w:rPr>
          <w:rFonts w:ascii="Montserrat" w:eastAsia="Montserrat" w:hAnsi="Montserrat" w:cs="Montserrat"/>
        </w:rPr>
        <w:t>☐ Tengo un método, aunque no siempre funciona.</w:t>
      </w:r>
      <w:r>
        <w:rPr>
          <w:rFonts w:ascii="Montserrat" w:eastAsia="Montserrat" w:hAnsi="Montserrat" w:cs="Montserrat"/>
        </w:rPr>
        <w:br/>
        <w:t>☐ Me organizo bien y distribuyo los tiempos.</w:t>
      </w:r>
      <w:r>
        <w:rPr>
          <w:rFonts w:ascii="Montserrat" w:eastAsia="Montserrat" w:hAnsi="Montserrat" w:cs="Montserrat"/>
        </w:rPr>
        <w:br/>
      </w:r>
    </w:p>
    <w:p w14:paraId="3AB81764" w14:textId="77777777" w:rsidR="00EF3181" w:rsidRDefault="00B41985">
      <w:pPr>
        <w:spacing w:after="0"/>
        <w:jc w:val="both"/>
        <w:rPr>
          <w:rFonts w:ascii="Montserrat" w:eastAsia="Montserrat" w:hAnsi="Montserrat" w:cs="Montserrat"/>
          <w:color w:val="000000"/>
          <w:u w:val="single"/>
        </w:rPr>
      </w:pPr>
      <w:r>
        <w:rPr>
          <w:rFonts w:ascii="Montserrat" w:eastAsia="Montserrat" w:hAnsi="Montserrat" w:cs="Montserrat"/>
          <w:color w:val="000000"/>
          <w:u w:val="single"/>
        </w:rPr>
        <w:t>Cuando leo un texto académico...</w:t>
      </w:r>
    </w:p>
    <w:p w14:paraId="43662FE5" w14:textId="77777777" w:rsidR="00EF3181" w:rsidRDefault="00B41985" w:rsidP="006F077B">
      <w:pPr>
        <w:spacing w:after="0"/>
        <w:rPr>
          <w:rFonts w:ascii="Montserrat" w:eastAsia="Montserrat" w:hAnsi="Montserrat" w:cs="Montserrat"/>
        </w:rPr>
      </w:pPr>
      <w:r>
        <w:rPr>
          <w:rFonts w:ascii="Montserrat" w:eastAsia="Montserrat" w:hAnsi="Montserrat" w:cs="Montserrat"/>
        </w:rPr>
        <w:t>☐ Leo sin subrayar ni anotar.</w:t>
      </w:r>
    </w:p>
    <w:p w14:paraId="4248327E" w14:textId="77777777" w:rsidR="00EF3181" w:rsidRDefault="00B41985" w:rsidP="006F077B">
      <w:pPr>
        <w:spacing w:after="0"/>
        <w:rPr>
          <w:rFonts w:ascii="Montserrat" w:eastAsia="Montserrat" w:hAnsi="Montserrat" w:cs="Montserrat"/>
        </w:rPr>
      </w:pPr>
      <w:r>
        <w:rPr>
          <w:rFonts w:ascii="Montserrat" w:eastAsia="Montserrat" w:hAnsi="Montserrat" w:cs="Montserrat"/>
        </w:rPr>
        <w:t>☐ Subrayo casi todo.</w:t>
      </w:r>
      <w:r>
        <w:rPr>
          <w:rFonts w:ascii="Montserrat" w:eastAsia="Montserrat" w:hAnsi="Montserrat" w:cs="Montserrat"/>
        </w:rPr>
        <w:br/>
        <w:t>☐ Subrayo lo que considero importante, pero a veces dudo.</w:t>
      </w:r>
      <w:r>
        <w:rPr>
          <w:rFonts w:ascii="Montserrat" w:eastAsia="Montserrat" w:hAnsi="Montserrat" w:cs="Montserrat"/>
        </w:rPr>
        <w:br/>
        <w:t>☐ Subrayo, tomo notas y reviso lo leído con mis palabras.</w:t>
      </w:r>
      <w:r>
        <w:rPr>
          <w:rFonts w:ascii="Montserrat" w:eastAsia="Montserrat" w:hAnsi="Montserrat" w:cs="Montserrat"/>
        </w:rPr>
        <w:br/>
      </w:r>
    </w:p>
    <w:p w14:paraId="66C5DE7E" w14:textId="77777777" w:rsidR="00EF3181" w:rsidRDefault="00B41985" w:rsidP="006F077B">
      <w:pPr>
        <w:spacing w:after="0"/>
        <w:rPr>
          <w:rFonts w:ascii="Montserrat" w:eastAsia="Montserrat" w:hAnsi="Montserrat" w:cs="Montserrat"/>
          <w:color w:val="000000"/>
          <w:u w:val="single"/>
        </w:rPr>
      </w:pPr>
      <w:r>
        <w:rPr>
          <w:rFonts w:ascii="Montserrat" w:eastAsia="Montserrat" w:hAnsi="Montserrat" w:cs="Montserrat"/>
          <w:color w:val="000000"/>
          <w:u w:val="single"/>
        </w:rPr>
        <w:t>Cuando escribo un trabajo o respondo consignas...</w:t>
      </w:r>
    </w:p>
    <w:p w14:paraId="4FF575FE" w14:textId="77777777" w:rsidR="00EF3181" w:rsidRDefault="00B41985" w:rsidP="006F077B">
      <w:pPr>
        <w:spacing w:after="0"/>
        <w:rPr>
          <w:rFonts w:ascii="Montserrat" w:eastAsia="Montserrat" w:hAnsi="Montserrat" w:cs="Montserrat"/>
        </w:rPr>
      </w:pPr>
      <w:r>
        <w:rPr>
          <w:rFonts w:ascii="Montserrat" w:eastAsia="Montserrat" w:hAnsi="Montserrat" w:cs="Montserrat"/>
        </w:rPr>
        <w:t>☐ Escribo de una sola vez y entrego.</w:t>
      </w:r>
      <w:r>
        <w:rPr>
          <w:rFonts w:ascii="Montserrat" w:eastAsia="Montserrat" w:hAnsi="Montserrat" w:cs="Montserrat"/>
        </w:rPr>
        <w:br/>
        <w:t>☐ Releo solo para corregir errores.</w:t>
      </w:r>
      <w:r>
        <w:rPr>
          <w:rFonts w:ascii="Montserrat" w:eastAsia="Montserrat" w:hAnsi="Montserrat" w:cs="Montserrat"/>
        </w:rPr>
        <w:br/>
        <w:t>☐ Reviso la coherencia y organización.</w:t>
      </w:r>
      <w:r>
        <w:rPr>
          <w:rFonts w:ascii="Montserrat" w:eastAsia="Montserrat" w:hAnsi="Montserrat" w:cs="Montserrat"/>
        </w:rPr>
        <w:br/>
        <w:t>☐ Escribo borradores y reescribo si es necesario.</w:t>
      </w:r>
      <w:r>
        <w:rPr>
          <w:rFonts w:ascii="Montserrat" w:eastAsia="Montserrat" w:hAnsi="Montserrat" w:cs="Montserrat"/>
        </w:rPr>
        <w:br/>
      </w:r>
    </w:p>
    <w:p w14:paraId="16BC7289" w14:textId="77777777" w:rsidR="00EF3181" w:rsidRDefault="00EF3181">
      <w:pPr>
        <w:spacing w:after="0"/>
        <w:jc w:val="both"/>
        <w:rPr>
          <w:rFonts w:ascii="Montserrat" w:eastAsia="Montserrat" w:hAnsi="Montserrat" w:cs="Montserrat"/>
        </w:rPr>
      </w:pPr>
    </w:p>
    <w:p w14:paraId="56829C67" w14:textId="77777777" w:rsidR="00EF3181" w:rsidRDefault="00B41985" w:rsidP="006F077B">
      <w:pPr>
        <w:spacing w:after="0"/>
        <w:rPr>
          <w:rFonts w:ascii="Montserrat" w:eastAsia="Montserrat" w:hAnsi="Montserrat" w:cs="Montserrat"/>
          <w:color w:val="000000"/>
          <w:u w:val="single"/>
        </w:rPr>
      </w:pPr>
      <w:r>
        <w:rPr>
          <w:rFonts w:ascii="Montserrat" w:eastAsia="Montserrat" w:hAnsi="Montserrat" w:cs="Montserrat"/>
          <w:color w:val="000000"/>
          <w:u w:val="single"/>
        </w:rPr>
        <w:t>En relación con la comprensión...</w:t>
      </w:r>
    </w:p>
    <w:p w14:paraId="6BB702D1" w14:textId="77777777" w:rsidR="00EF3181" w:rsidRDefault="00B41985" w:rsidP="006F077B">
      <w:pPr>
        <w:spacing w:after="0"/>
        <w:rPr>
          <w:rFonts w:ascii="Montserrat" w:eastAsia="Montserrat" w:hAnsi="Montserrat" w:cs="Montserrat"/>
        </w:rPr>
      </w:pPr>
      <w:r>
        <w:rPr>
          <w:rFonts w:ascii="Montserrat" w:eastAsia="Montserrat" w:hAnsi="Montserrat" w:cs="Montserrat"/>
        </w:rPr>
        <w:t>☐ Si no entiendo un texto, abandono.</w:t>
      </w:r>
      <w:r>
        <w:rPr>
          <w:rFonts w:ascii="Montserrat" w:eastAsia="Montserrat" w:hAnsi="Montserrat" w:cs="Montserrat"/>
        </w:rPr>
        <w:br/>
        <w:t>☐ Si no entiendo, releo una vez más.</w:t>
      </w:r>
      <w:r>
        <w:rPr>
          <w:rFonts w:ascii="Montserrat" w:eastAsia="Montserrat" w:hAnsi="Montserrat" w:cs="Montserrat"/>
        </w:rPr>
        <w:br/>
        <w:t>☐ Busco explicaciones, comparo, pregunto.</w:t>
      </w:r>
    </w:p>
    <w:p w14:paraId="66F3FF3D" w14:textId="77777777" w:rsidR="00EF3181" w:rsidRDefault="00B41985" w:rsidP="006F077B">
      <w:pPr>
        <w:spacing w:after="0"/>
        <w:rPr>
          <w:rFonts w:ascii="Montserrat" w:eastAsia="Montserrat" w:hAnsi="Montserrat" w:cs="Montserrat"/>
        </w:rPr>
      </w:pPr>
      <w:r>
        <w:rPr>
          <w:rFonts w:ascii="Montserrat" w:eastAsia="Montserrat" w:hAnsi="Montserrat" w:cs="Montserrat"/>
        </w:rPr>
        <w:t>☐ Tomo notas, subrayo, y trato de explicarme el texto a mí mismo/a.</w:t>
      </w:r>
      <w:r>
        <w:rPr>
          <w:rFonts w:ascii="Montserrat" w:eastAsia="Montserrat" w:hAnsi="Montserrat" w:cs="Montserrat"/>
        </w:rPr>
        <w:br/>
      </w:r>
    </w:p>
    <w:p w14:paraId="3993B5FB" w14:textId="77777777" w:rsidR="00EF3181" w:rsidRDefault="00B41985" w:rsidP="006F077B">
      <w:pPr>
        <w:spacing w:after="0"/>
        <w:rPr>
          <w:rFonts w:ascii="Montserrat" w:eastAsia="Montserrat" w:hAnsi="Montserrat" w:cs="Montserrat"/>
          <w:color w:val="000000"/>
          <w:u w:val="single"/>
        </w:rPr>
      </w:pPr>
      <w:r>
        <w:rPr>
          <w:rFonts w:ascii="Montserrat" w:eastAsia="Montserrat" w:hAnsi="Montserrat" w:cs="Montserrat"/>
          <w:color w:val="000000"/>
          <w:u w:val="single"/>
        </w:rPr>
        <w:t>En cuanto a mi concentración...</w:t>
      </w:r>
    </w:p>
    <w:p w14:paraId="72B92A75" w14:textId="77777777" w:rsidR="00EF3181" w:rsidRDefault="00B41985" w:rsidP="006F077B">
      <w:pPr>
        <w:spacing w:after="0"/>
        <w:rPr>
          <w:rFonts w:ascii="Montserrat" w:eastAsia="Montserrat" w:hAnsi="Montserrat" w:cs="Montserrat"/>
        </w:rPr>
      </w:pPr>
      <w:r>
        <w:rPr>
          <w:rFonts w:ascii="Montserrat" w:eastAsia="Montserrat" w:hAnsi="Montserrat" w:cs="Montserrat"/>
        </w:rPr>
        <w:t>☐ Me distraigo con facilidad y me cuesta volver.</w:t>
      </w:r>
      <w:r>
        <w:rPr>
          <w:rFonts w:ascii="Montserrat" w:eastAsia="Montserrat" w:hAnsi="Montserrat" w:cs="Montserrat"/>
        </w:rPr>
        <w:br/>
        <w:t>☐ Puedo concentrarme, pero depende del texto.</w:t>
      </w:r>
      <w:r>
        <w:rPr>
          <w:rFonts w:ascii="Montserrat" w:eastAsia="Montserrat" w:hAnsi="Montserrat" w:cs="Montserrat"/>
        </w:rPr>
        <w:br/>
        <w:t>☐ Generalmente me concentro bien.</w:t>
      </w:r>
      <w:r>
        <w:rPr>
          <w:rFonts w:ascii="Montserrat" w:eastAsia="Montserrat" w:hAnsi="Montserrat" w:cs="Montserrat"/>
        </w:rPr>
        <w:br/>
        <w:t>☐ Mantengo la concentración y logro terminar lo que me propongo.</w:t>
      </w:r>
      <w:r>
        <w:rPr>
          <w:rFonts w:ascii="Montserrat" w:eastAsia="Montserrat" w:hAnsi="Montserrat" w:cs="Montserrat"/>
        </w:rPr>
        <w:br/>
      </w:r>
    </w:p>
    <w:p w14:paraId="449EC742" w14:textId="77777777" w:rsidR="00EF3181" w:rsidRDefault="00B41985" w:rsidP="006F077B">
      <w:pPr>
        <w:spacing w:after="0"/>
        <w:rPr>
          <w:rFonts w:ascii="Montserrat" w:eastAsia="Montserrat" w:hAnsi="Montserrat" w:cs="Montserrat"/>
          <w:color w:val="000000"/>
          <w:u w:val="single"/>
        </w:rPr>
      </w:pPr>
      <w:r>
        <w:rPr>
          <w:rFonts w:ascii="Montserrat" w:eastAsia="Montserrat" w:hAnsi="Montserrat" w:cs="Montserrat"/>
          <w:color w:val="000000"/>
          <w:u w:val="single"/>
        </w:rPr>
        <w:t xml:space="preserve">Mi actitud frente al ingreso al </w:t>
      </w:r>
      <w:r>
        <w:rPr>
          <w:rFonts w:ascii="Montserrat" w:eastAsia="Montserrat" w:hAnsi="Montserrat" w:cs="Montserrat"/>
          <w:u w:val="single"/>
        </w:rPr>
        <w:t>n</w:t>
      </w:r>
      <w:r>
        <w:rPr>
          <w:rFonts w:ascii="Montserrat" w:eastAsia="Montserrat" w:hAnsi="Montserrat" w:cs="Montserrat"/>
          <w:color w:val="000000"/>
          <w:u w:val="single"/>
        </w:rPr>
        <w:t xml:space="preserve">ivel </w:t>
      </w:r>
      <w:r>
        <w:rPr>
          <w:rFonts w:ascii="Montserrat" w:eastAsia="Montserrat" w:hAnsi="Montserrat" w:cs="Montserrat"/>
          <w:u w:val="single"/>
        </w:rPr>
        <w:t>s</w:t>
      </w:r>
      <w:r>
        <w:rPr>
          <w:rFonts w:ascii="Montserrat" w:eastAsia="Montserrat" w:hAnsi="Montserrat" w:cs="Montserrat"/>
          <w:color w:val="000000"/>
          <w:u w:val="single"/>
        </w:rPr>
        <w:t>uperior...</w:t>
      </w:r>
    </w:p>
    <w:p w14:paraId="1A4F1974" w14:textId="77777777" w:rsidR="00EF3181" w:rsidRDefault="00B41985" w:rsidP="006F077B">
      <w:pPr>
        <w:spacing w:after="240"/>
        <w:rPr>
          <w:rFonts w:ascii="Montserrat" w:eastAsia="Montserrat" w:hAnsi="Montserrat" w:cs="Montserrat"/>
        </w:rPr>
      </w:pPr>
      <w:r>
        <w:rPr>
          <w:rFonts w:ascii="Montserrat" w:eastAsia="Montserrat" w:hAnsi="Montserrat" w:cs="Montserrat"/>
        </w:rPr>
        <w:t>☐ Tengo dudas y temores.</w:t>
      </w:r>
      <w:r>
        <w:rPr>
          <w:rFonts w:ascii="Montserrat" w:eastAsia="Montserrat" w:hAnsi="Montserrat" w:cs="Montserrat"/>
        </w:rPr>
        <w:br/>
        <w:t>☐ Me siento motivado/a, pero algo inseguro/a.</w:t>
      </w:r>
      <w:r>
        <w:rPr>
          <w:rFonts w:ascii="Montserrat" w:eastAsia="Montserrat" w:hAnsi="Montserrat" w:cs="Montserrat"/>
        </w:rPr>
        <w:br/>
        <w:t>☐ Estoy entusiasmado/a.</w:t>
      </w:r>
      <w:r>
        <w:rPr>
          <w:rFonts w:ascii="Montserrat" w:eastAsia="Montserrat" w:hAnsi="Montserrat" w:cs="Montserrat"/>
        </w:rPr>
        <w:br/>
        <w:t>☐ Me siento preparado/a para este desafío.</w:t>
      </w:r>
    </w:p>
    <w:p w14:paraId="67902EE3" w14:textId="77777777" w:rsidR="00EF3181" w:rsidRDefault="00B41985">
      <w:pPr>
        <w:pStyle w:val="Ttulo2"/>
        <w:spacing w:before="240" w:after="240"/>
        <w:jc w:val="both"/>
        <w:rPr>
          <w:rFonts w:ascii="Montserrat" w:eastAsia="Montserrat" w:hAnsi="Montserrat" w:cs="Montserrat"/>
          <w:color w:val="000000"/>
          <w:sz w:val="22"/>
          <w:szCs w:val="22"/>
        </w:rPr>
      </w:pPr>
      <w:bookmarkStart w:id="6" w:name="_heading=h.7tpmp0mdutsp" w:colFirst="0" w:colLast="0"/>
      <w:bookmarkEnd w:id="6"/>
      <w:r>
        <w:rPr>
          <w:rFonts w:ascii="Montserrat" w:eastAsia="Montserrat" w:hAnsi="Montserrat" w:cs="Montserrat"/>
          <w:color w:val="000000"/>
          <w:sz w:val="22"/>
          <w:szCs w:val="22"/>
        </w:rPr>
        <w:t xml:space="preserve">C. Mirarte hoy | </w:t>
      </w:r>
      <w:proofErr w:type="spellStart"/>
      <w:r>
        <w:rPr>
          <w:rFonts w:ascii="Montserrat" w:eastAsia="Montserrat" w:hAnsi="Montserrat" w:cs="Montserrat"/>
          <w:color w:val="000000"/>
          <w:sz w:val="22"/>
          <w:szCs w:val="22"/>
        </w:rPr>
        <w:t>Pensá</w:t>
      </w:r>
      <w:proofErr w:type="spellEnd"/>
      <w:r>
        <w:rPr>
          <w:rFonts w:ascii="Montserrat" w:eastAsia="Montserrat" w:hAnsi="Montserrat" w:cs="Montserrat"/>
          <w:color w:val="000000"/>
          <w:sz w:val="22"/>
          <w:szCs w:val="22"/>
        </w:rPr>
        <w:t xml:space="preserve"> cómo </w:t>
      </w:r>
      <w:proofErr w:type="spellStart"/>
      <w:r>
        <w:rPr>
          <w:rFonts w:ascii="Montserrat" w:eastAsia="Montserrat" w:hAnsi="Montserrat" w:cs="Montserrat"/>
          <w:color w:val="000000"/>
          <w:sz w:val="22"/>
          <w:szCs w:val="22"/>
        </w:rPr>
        <w:t>aprendés</w:t>
      </w:r>
      <w:proofErr w:type="spellEnd"/>
    </w:p>
    <w:p w14:paraId="216399B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En cada dimensión, </w:t>
      </w:r>
      <w:proofErr w:type="spellStart"/>
      <w:r>
        <w:rPr>
          <w:rFonts w:ascii="Montserrat" w:eastAsia="Montserrat" w:hAnsi="Montserrat" w:cs="Montserrat"/>
        </w:rPr>
        <w:t>marcá</w:t>
      </w:r>
      <w:proofErr w:type="spellEnd"/>
      <w:r>
        <w:rPr>
          <w:rFonts w:ascii="Montserrat" w:eastAsia="Montserrat" w:hAnsi="Montserrat" w:cs="Montserrat"/>
        </w:rPr>
        <w:t xml:space="preserve"> dónde sentís que estás hoy.</w:t>
      </w:r>
    </w:p>
    <w:p w14:paraId="050C3CB3" w14:textId="15D290A8" w:rsidR="00EF3181" w:rsidRDefault="00B41985">
      <w:pPr>
        <w:spacing w:before="240" w:after="240"/>
        <w:jc w:val="both"/>
        <w:rPr>
          <w:rFonts w:ascii="Montserrat" w:eastAsia="Montserrat" w:hAnsi="Montserrat" w:cs="Montserrat"/>
        </w:rPr>
      </w:pPr>
      <w:r>
        <w:rPr>
          <w:rFonts w:ascii="Montserrat" w:eastAsia="Montserrat" w:hAnsi="Montserrat" w:cs="Montserrat"/>
          <w:i/>
          <w:iCs/>
        </w:rPr>
        <w:t>(No es algo definitivo, sino una referencia para este momento del recorrido.)</w:t>
      </w:r>
    </w:p>
    <w:p w14:paraId="41815C3E" w14:textId="4751056D" w:rsidR="00EF3181" w:rsidRDefault="006F077B">
      <w:pPr>
        <w:spacing w:before="240" w:after="240"/>
        <w:jc w:val="center"/>
        <w:rPr>
          <w:rFonts w:ascii="Montserrat" w:eastAsia="Montserrat" w:hAnsi="Montserrat" w:cs="Montserrat"/>
        </w:rPr>
      </w:pPr>
      <w:r>
        <w:rPr>
          <w:noProof/>
        </w:rPr>
        <w:drawing>
          <wp:anchor distT="114300" distB="114300" distL="114300" distR="114300" simplePos="0" relativeHeight="251663360" behindDoc="0" locked="0" layoutInCell="1" hidden="0" allowOverlap="1" wp14:anchorId="6DFACC74" wp14:editId="06BDAF70">
            <wp:simplePos x="0" y="0"/>
            <wp:positionH relativeFrom="column">
              <wp:posOffset>542925</wp:posOffset>
            </wp:positionH>
            <wp:positionV relativeFrom="paragraph">
              <wp:posOffset>6350</wp:posOffset>
            </wp:positionV>
            <wp:extent cx="3933825" cy="3358515"/>
            <wp:effectExtent l="0" t="0" r="9525" b="0"/>
            <wp:wrapNone/>
            <wp:docPr id="3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t="3277" b="3277"/>
                    <a:stretch>
                      <a:fillRect/>
                    </a:stretch>
                  </pic:blipFill>
                  <pic:spPr>
                    <a:xfrm>
                      <a:off x="0" y="0"/>
                      <a:ext cx="3933825" cy="3358515"/>
                    </a:xfrm>
                    <a:prstGeom prst="rect">
                      <a:avLst/>
                    </a:prstGeom>
                    <a:ln/>
                  </pic:spPr>
                </pic:pic>
              </a:graphicData>
            </a:graphic>
            <wp14:sizeRelH relativeFrom="margin">
              <wp14:pctWidth>0</wp14:pctWidth>
            </wp14:sizeRelH>
            <wp14:sizeRelV relativeFrom="margin">
              <wp14:pctHeight>0</wp14:pctHeight>
            </wp14:sizeRelV>
          </wp:anchor>
        </w:drawing>
      </w:r>
    </w:p>
    <w:p w14:paraId="1ABC9FBA" w14:textId="7E4040A4" w:rsidR="00EF3181" w:rsidRDefault="00EF3181">
      <w:pPr>
        <w:spacing w:before="240" w:after="240"/>
        <w:rPr>
          <w:rFonts w:ascii="Montserrat" w:eastAsia="Montserrat" w:hAnsi="Montserrat" w:cs="Montserrat"/>
        </w:rPr>
      </w:pPr>
    </w:p>
    <w:p w14:paraId="514856F2" w14:textId="271E0FCD" w:rsidR="00EF3181" w:rsidRDefault="00EF3181">
      <w:pPr>
        <w:spacing w:before="240" w:after="240"/>
        <w:rPr>
          <w:rFonts w:ascii="Montserrat" w:eastAsia="Montserrat" w:hAnsi="Montserrat" w:cs="Montserrat"/>
        </w:rPr>
      </w:pPr>
    </w:p>
    <w:p w14:paraId="5F3C5A7A" w14:textId="77777777" w:rsidR="00EF3181" w:rsidRDefault="00EF3181">
      <w:pPr>
        <w:spacing w:before="240" w:after="240"/>
        <w:rPr>
          <w:rFonts w:ascii="Montserrat" w:eastAsia="Montserrat" w:hAnsi="Montserrat" w:cs="Montserrat"/>
        </w:rPr>
      </w:pPr>
    </w:p>
    <w:p w14:paraId="2967EEFC" w14:textId="77777777" w:rsidR="00EF3181" w:rsidRDefault="00EF3181">
      <w:pPr>
        <w:spacing w:before="240" w:after="240"/>
        <w:rPr>
          <w:rFonts w:ascii="Montserrat" w:eastAsia="Montserrat" w:hAnsi="Montserrat" w:cs="Montserrat"/>
        </w:rPr>
      </w:pPr>
    </w:p>
    <w:p w14:paraId="13480C45" w14:textId="77777777" w:rsidR="00EF3181" w:rsidRDefault="00EF3181">
      <w:pPr>
        <w:spacing w:before="240" w:after="240"/>
        <w:rPr>
          <w:rFonts w:ascii="Montserrat" w:eastAsia="Montserrat" w:hAnsi="Montserrat" w:cs="Montserrat"/>
        </w:rPr>
      </w:pPr>
    </w:p>
    <w:p w14:paraId="4E0B7AEC" w14:textId="77777777" w:rsidR="00EF3181" w:rsidRDefault="00EF3181">
      <w:pPr>
        <w:spacing w:before="240" w:after="240"/>
        <w:rPr>
          <w:rFonts w:ascii="Montserrat" w:eastAsia="Montserrat" w:hAnsi="Montserrat" w:cs="Montserrat"/>
        </w:rPr>
      </w:pPr>
    </w:p>
    <w:p w14:paraId="297790FE" w14:textId="77777777" w:rsidR="00EF3181" w:rsidRDefault="00EF3181">
      <w:pPr>
        <w:spacing w:before="240" w:after="240"/>
        <w:rPr>
          <w:rFonts w:ascii="Montserrat" w:eastAsia="Montserrat" w:hAnsi="Montserrat" w:cs="Montserrat"/>
        </w:rPr>
      </w:pPr>
    </w:p>
    <w:p w14:paraId="6B023145" w14:textId="77777777" w:rsidR="00EF3181" w:rsidRDefault="00EF3181">
      <w:pPr>
        <w:spacing w:before="240" w:after="240"/>
        <w:rPr>
          <w:rFonts w:ascii="Montserrat" w:eastAsia="Montserrat" w:hAnsi="Montserrat" w:cs="Montserrat"/>
        </w:rPr>
      </w:pPr>
    </w:p>
    <w:p w14:paraId="5E8425D5" w14:textId="6BC85864" w:rsidR="00EF3181" w:rsidRDefault="00B41985" w:rsidP="00B41985">
      <w:pPr>
        <w:rPr>
          <w:rFonts w:ascii="Montserrat" w:eastAsia="Montserrat" w:hAnsi="Montserrat" w:cs="Montserrat"/>
          <w:color w:val="000000"/>
        </w:rPr>
      </w:pPr>
      <w:bookmarkStart w:id="7" w:name="_heading=h.kdxlrq6mi1r0" w:colFirst="0" w:colLast="0"/>
      <w:bookmarkStart w:id="8" w:name="_heading=h.cqc0aobqevq2" w:colFirst="0" w:colLast="0"/>
      <w:bookmarkEnd w:id="7"/>
      <w:bookmarkEnd w:id="8"/>
      <w:r>
        <w:rPr>
          <w:rFonts w:ascii="Montserrat" w:eastAsia="Montserrat" w:hAnsi="Montserrat" w:cs="Montserrat"/>
          <w:color w:val="000000"/>
        </w:rPr>
        <w:lastRenderedPageBreak/>
        <w:t>D. Tu compromiso inicial (Metas personales)</w:t>
      </w:r>
    </w:p>
    <w:p w14:paraId="0EAC36E5" w14:textId="77777777" w:rsidR="00EF3181" w:rsidRDefault="00B41985">
      <w:pPr>
        <w:spacing w:before="240" w:after="240"/>
        <w:jc w:val="both"/>
        <w:rPr>
          <w:rFonts w:ascii="Montserrat" w:eastAsia="Montserrat" w:hAnsi="Montserrat" w:cs="Montserrat"/>
        </w:rPr>
      </w:pPr>
      <w:proofErr w:type="spellStart"/>
      <w:r>
        <w:rPr>
          <w:rFonts w:ascii="Montserrat" w:eastAsia="Montserrat" w:hAnsi="Montserrat" w:cs="Montserrat"/>
        </w:rPr>
        <w:t>Completá</w:t>
      </w:r>
      <w:proofErr w:type="spellEnd"/>
      <w:r>
        <w:rPr>
          <w:rFonts w:ascii="Montserrat" w:eastAsia="Montserrat" w:hAnsi="Montserrat" w:cs="Montserrat"/>
        </w:rPr>
        <w:t xml:space="preserve"> estas dos frases:</w:t>
      </w:r>
    </w:p>
    <w:p w14:paraId="7FC2B2D9" w14:textId="77777777" w:rsidR="00EF3181" w:rsidRDefault="00B41985">
      <w:pPr>
        <w:numPr>
          <w:ilvl w:val="0"/>
          <w:numId w:val="12"/>
        </w:numPr>
        <w:spacing w:before="240" w:after="0"/>
        <w:jc w:val="both"/>
        <w:rPr>
          <w:rFonts w:ascii="Montserrat" w:eastAsia="Montserrat" w:hAnsi="Montserrat" w:cs="Montserrat"/>
          <w:i/>
          <w:iCs/>
        </w:rPr>
      </w:pPr>
      <w:r>
        <w:rPr>
          <w:rFonts w:ascii="Montserrat" w:eastAsia="Montserrat" w:hAnsi="Montserrat" w:cs="Montserrat"/>
          <w:b/>
          <w:bCs/>
          <w:i/>
          <w:iCs/>
        </w:rPr>
        <w:t>Este año me gustaría mejorar en</w:t>
      </w:r>
      <w:r>
        <w:rPr>
          <w:rFonts w:ascii="Montserrat" w:eastAsia="Montserrat" w:hAnsi="Montserrat" w:cs="Montserrat"/>
          <w:i/>
          <w:iCs/>
        </w:rPr>
        <w:t>…………………………………………………………………………</w:t>
      </w:r>
      <w:r>
        <w:rPr>
          <w:rFonts w:ascii="Montserrat" w:eastAsia="Montserrat" w:hAnsi="Montserrat" w:cs="Montserrat"/>
          <w:b/>
          <w:bCs/>
          <w:i/>
          <w:iCs/>
        </w:rPr>
        <w:br/>
      </w:r>
    </w:p>
    <w:p w14:paraId="6B542FDB" w14:textId="77777777" w:rsidR="00EF3181" w:rsidRDefault="00B41985">
      <w:pPr>
        <w:numPr>
          <w:ilvl w:val="0"/>
          <w:numId w:val="12"/>
        </w:numPr>
        <w:spacing w:after="240"/>
        <w:jc w:val="both"/>
        <w:rPr>
          <w:rFonts w:ascii="Montserrat" w:eastAsia="Montserrat" w:hAnsi="Montserrat" w:cs="Montserrat"/>
        </w:rPr>
      </w:pPr>
      <w:r>
        <w:rPr>
          <w:rFonts w:ascii="Montserrat" w:eastAsia="Montserrat" w:hAnsi="Montserrat" w:cs="Montserrat"/>
          <w:b/>
          <w:bCs/>
          <w:i/>
          <w:iCs/>
        </w:rPr>
        <w:t xml:space="preserve">Para lograrlo, me comprometo a </w:t>
      </w:r>
      <w:r>
        <w:rPr>
          <w:rFonts w:ascii="Montserrat" w:eastAsia="Montserrat" w:hAnsi="Montserrat" w:cs="Montserrat"/>
          <w:i/>
          <w:iCs/>
        </w:rPr>
        <w:t>………………………………………………………………………….</w:t>
      </w:r>
    </w:p>
    <w:p w14:paraId="17BCDCAC" w14:textId="77777777" w:rsidR="00EF3181" w:rsidRDefault="00EF3181">
      <w:pPr>
        <w:spacing w:before="240" w:after="240"/>
        <w:jc w:val="both"/>
        <w:rPr>
          <w:rFonts w:ascii="Montserrat" w:eastAsia="Montserrat" w:hAnsi="Montserrat" w:cs="Montserrat"/>
          <w:b/>
          <w:bCs/>
        </w:rPr>
      </w:pPr>
    </w:p>
    <w:p w14:paraId="436A6C8E"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b/>
          <w:bCs/>
        </w:rPr>
        <w:t>E. Volver al principio | Cierre del recorrido</w:t>
      </w:r>
    </w:p>
    <w:p w14:paraId="64D354A8" w14:textId="77777777" w:rsidR="00EF3181" w:rsidRDefault="00B41985">
      <w:pPr>
        <w:spacing w:before="240" w:after="240"/>
        <w:rPr>
          <w:rFonts w:ascii="Montserrat" w:eastAsia="Montserrat" w:hAnsi="Montserrat" w:cs="Montserrat"/>
        </w:rPr>
      </w:pPr>
      <w:r>
        <w:rPr>
          <w:rFonts w:ascii="Montserrat" w:eastAsia="Montserrat" w:hAnsi="Montserrat" w:cs="Montserrat"/>
        </w:rPr>
        <w:t>Cuando termines el cuadernillo, te invitamos a volver a este primer registro y preguntarte:</w:t>
      </w:r>
    </w:p>
    <w:p w14:paraId="1A639F67" w14:textId="77777777" w:rsidR="00EF3181" w:rsidRDefault="00B41985">
      <w:pPr>
        <w:numPr>
          <w:ilvl w:val="0"/>
          <w:numId w:val="7"/>
        </w:numPr>
        <w:spacing w:before="240" w:after="0"/>
        <w:rPr>
          <w:rFonts w:ascii="Montserrat" w:eastAsia="Montserrat" w:hAnsi="Montserrat" w:cs="Montserrat"/>
        </w:rPr>
      </w:pPr>
      <w:r>
        <w:rPr>
          <w:rFonts w:ascii="Montserrat" w:eastAsia="Montserrat" w:hAnsi="Montserrat" w:cs="Montserrat"/>
        </w:rPr>
        <w:t>¿Qué cambió en mi manera de leer, escribir y estudiar?</w:t>
      </w:r>
      <w:r>
        <w:rPr>
          <w:rFonts w:ascii="Montserrat" w:eastAsia="Montserrat" w:hAnsi="Montserrat" w:cs="Montserrat"/>
        </w:rPr>
        <w:br/>
      </w:r>
    </w:p>
    <w:p w14:paraId="7AE6FB3F" w14:textId="77777777" w:rsidR="00EF3181" w:rsidRDefault="00B41985">
      <w:pPr>
        <w:numPr>
          <w:ilvl w:val="0"/>
          <w:numId w:val="7"/>
        </w:numPr>
        <w:spacing w:after="0"/>
        <w:rPr>
          <w:rFonts w:ascii="Montserrat" w:eastAsia="Montserrat" w:hAnsi="Montserrat" w:cs="Montserrat"/>
        </w:rPr>
      </w:pPr>
      <w:r>
        <w:rPr>
          <w:rFonts w:ascii="Montserrat" w:eastAsia="Montserrat" w:hAnsi="Montserrat" w:cs="Montserrat"/>
        </w:rPr>
        <w:t>¿Qué estrategias nuevas incorporé?</w:t>
      </w:r>
      <w:r>
        <w:rPr>
          <w:rFonts w:ascii="Montserrat" w:eastAsia="Montserrat" w:hAnsi="Montserrat" w:cs="Montserrat"/>
        </w:rPr>
        <w:br/>
      </w:r>
    </w:p>
    <w:p w14:paraId="0A418F02" w14:textId="77777777" w:rsidR="00EF3181" w:rsidRDefault="00B41985">
      <w:pPr>
        <w:numPr>
          <w:ilvl w:val="0"/>
          <w:numId w:val="7"/>
        </w:numPr>
        <w:spacing w:after="240"/>
        <w:rPr>
          <w:rFonts w:ascii="Montserrat" w:eastAsia="Montserrat" w:hAnsi="Montserrat" w:cs="Montserrat"/>
        </w:rPr>
      </w:pPr>
      <w:r>
        <w:rPr>
          <w:rFonts w:ascii="Montserrat" w:eastAsia="Montserrat" w:hAnsi="Montserrat" w:cs="Montserrat"/>
        </w:rPr>
        <w:t>¿Qué necesito seguir fortaleciendo?</w:t>
      </w:r>
    </w:p>
    <w:p w14:paraId="10180197" w14:textId="77777777" w:rsidR="00EF3181" w:rsidRDefault="00B41985">
      <w:pPr>
        <w:spacing w:before="240" w:after="240"/>
        <w:rPr>
          <w:rFonts w:ascii="Montserrat" w:eastAsia="Montserrat" w:hAnsi="Montserrat" w:cs="Montserrat"/>
        </w:rPr>
      </w:pPr>
      <w:proofErr w:type="spellStart"/>
      <w:r>
        <w:rPr>
          <w:rFonts w:ascii="Montserrat" w:eastAsia="Montserrat" w:hAnsi="Montserrat" w:cs="Montserrat"/>
        </w:rPr>
        <w:t>Podés</w:t>
      </w:r>
      <w:proofErr w:type="spellEnd"/>
      <w:r>
        <w:rPr>
          <w:rFonts w:ascii="Montserrat" w:eastAsia="Montserrat" w:hAnsi="Montserrat" w:cs="Montserrat"/>
        </w:rPr>
        <w:t xml:space="preserve"> escribir una nueva versión del texto inicial o agregar comentarios al margen.</w:t>
      </w:r>
      <w:r>
        <w:rPr>
          <w:rFonts w:ascii="Montserrat" w:eastAsia="Montserrat" w:hAnsi="Montserrat" w:cs="Montserrat"/>
        </w:rPr>
        <w:br/>
        <w:t>Este ejercicio te permitirá visualizar tu propio proceso a lo largo del recorrido.</w:t>
      </w:r>
    </w:p>
    <w:p w14:paraId="0401CABC" w14:textId="77777777" w:rsidR="00EF3181" w:rsidRDefault="00EF3181">
      <w:pPr>
        <w:spacing w:before="240" w:after="240"/>
        <w:rPr>
          <w:rFonts w:ascii="Montserrat" w:eastAsia="Montserrat" w:hAnsi="Montserrat" w:cs="Montserrat"/>
        </w:rPr>
      </w:pPr>
    </w:p>
    <w:p w14:paraId="53CB4FB5" w14:textId="73727D01" w:rsidR="00EF3181" w:rsidRDefault="006F077B">
      <w:pPr>
        <w:spacing w:before="240" w:after="240"/>
        <w:rPr>
          <w:rFonts w:ascii="Montserrat" w:eastAsia="Montserrat" w:hAnsi="Montserrat" w:cs="Montserrat"/>
        </w:rPr>
      </w:pPr>
      <w:r w:rsidRPr="006F077B">
        <w:rPr>
          <w:rFonts w:ascii="Montserrat" w:eastAsia="Montserrat" w:hAnsi="Montserrat" w:cs="Montserrat"/>
        </w:rPr>
        <w:drawing>
          <wp:inline distT="0" distB="0" distL="0" distR="0" wp14:anchorId="0A327F03" wp14:editId="46032929">
            <wp:extent cx="5349240" cy="3260090"/>
            <wp:effectExtent l="0" t="0" r="3810" b="0"/>
            <wp:docPr id="382546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46547" name=""/>
                    <pic:cNvPicPr/>
                  </pic:nvPicPr>
                  <pic:blipFill>
                    <a:blip r:embed="rId16"/>
                    <a:stretch>
                      <a:fillRect/>
                    </a:stretch>
                  </pic:blipFill>
                  <pic:spPr>
                    <a:xfrm>
                      <a:off x="0" y="0"/>
                      <a:ext cx="5366515" cy="3270618"/>
                    </a:xfrm>
                    <a:prstGeom prst="rect">
                      <a:avLst/>
                    </a:prstGeom>
                  </pic:spPr>
                </pic:pic>
              </a:graphicData>
            </a:graphic>
          </wp:inline>
        </w:drawing>
      </w:r>
    </w:p>
    <w:p w14:paraId="39BDC28C" w14:textId="77777777" w:rsidR="00EF3181" w:rsidRDefault="00B41985">
      <w:pPr>
        <w:spacing w:before="240" w:after="240"/>
        <w:rPr>
          <w:rFonts w:ascii="Montserrat" w:eastAsia="Montserrat" w:hAnsi="Montserrat" w:cs="Montserrat"/>
        </w:rPr>
      </w:pPr>
      <w:r>
        <w:rPr>
          <w:rFonts w:ascii="Montserrat" w:eastAsia="Montserrat" w:hAnsi="Montserrat" w:cs="Montserrat"/>
          <w:b/>
          <w:bCs/>
        </w:rPr>
        <w:lastRenderedPageBreak/>
        <w:br/>
      </w:r>
    </w:p>
    <w:p w14:paraId="3FDD4F00" w14:textId="77777777" w:rsidR="00EF3181" w:rsidRDefault="00EF3181">
      <w:pPr>
        <w:spacing w:before="240" w:after="240"/>
        <w:rPr>
          <w:rFonts w:ascii="Montserrat" w:eastAsia="Montserrat" w:hAnsi="Montserrat" w:cs="Montserrat"/>
        </w:rPr>
      </w:pPr>
    </w:p>
    <w:p w14:paraId="282C7A2F" w14:textId="77777777" w:rsidR="00EF3181" w:rsidRDefault="00EF3181">
      <w:pPr>
        <w:spacing w:before="240" w:after="240"/>
        <w:rPr>
          <w:rFonts w:ascii="Montserrat" w:eastAsia="Montserrat" w:hAnsi="Montserrat" w:cs="Montserrat"/>
        </w:rPr>
      </w:pPr>
    </w:p>
    <w:p w14:paraId="4D5825FB" w14:textId="77777777" w:rsidR="00EF3181" w:rsidRDefault="00EF3181">
      <w:pPr>
        <w:spacing w:before="240" w:after="240"/>
        <w:rPr>
          <w:rFonts w:ascii="Montserrat" w:eastAsia="Montserrat" w:hAnsi="Montserrat" w:cs="Montserrat"/>
        </w:rPr>
      </w:pPr>
    </w:p>
    <w:p w14:paraId="49B5DDE8" w14:textId="77777777" w:rsidR="00EF3181" w:rsidRDefault="00EF3181">
      <w:pPr>
        <w:spacing w:before="240" w:after="240"/>
        <w:rPr>
          <w:rFonts w:ascii="Montserrat" w:eastAsia="Montserrat" w:hAnsi="Montserrat" w:cs="Montserrat"/>
        </w:rPr>
      </w:pPr>
    </w:p>
    <w:p w14:paraId="610EF14F" w14:textId="77777777" w:rsidR="00EF3181" w:rsidRDefault="00EF3181">
      <w:pPr>
        <w:spacing w:before="240" w:after="240"/>
        <w:jc w:val="both"/>
        <w:rPr>
          <w:rFonts w:ascii="Montserrat" w:eastAsia="Montserrat" w:hAnsi="Montserrat" w:cs="Montserrat"/>
        </w:rPr>
      </w:pPr>
    </w:p>
    <w:p w14:paraId="154C5059" w14:textId="77777777" w:rsidR="00EF3181" w:rsidRDefault="00EF3181">
      <w:pPr>
        <w:spacing w:before="240" w:after="240"/>
      </w:pPr>
    </w:p>
    <w:p w14:paraId="2BB32858" w14:textId="77777777" w:rsidR="00EF3181" w:rsidRDefault="00EF3181"/>
    <w:p w14:paraId="131F92C9" w14:textId="77777777" w:rsidR="00EF3181" w:rsidRDefault="00EF3181">
      <w:pPr>
        <w:pStyle w:val="Ttulo1"/>
        <w:keepNext w:val="0"/>
        <w:keepLines w:val="0"/>
        <w:spacing w:after="120"/>
        <w:jc w:val="both"/>
        <w:rPr>
          <w:color w:val="783F04"/>
        </w:rPr>
      </w:pPr>
      <w:bookmarkStart w:id="9" w:name="_heading=h.i36njwlehapz" w:colFirst="0" w:colLast="0"/>
      <w:bookmarkEnd w:id="9"/>
    </w:p>
    <w:p w14:paraId="3D4EE231" w14:textId="77777777" w:rsidR="00EF3181" w:rsidRDefault="00B41985">
      <w:pPr>
        <w:pStyle w:val="Ttulo1"/>
        <w:keepNext w:val="0"/>
        <w:keepLines w:val="0"/>
        <w:spacing w:after="120"/>
        <w:jc w:val="both"/>
        <w:rPr>
          <w:color w:val="783F04"/>
        </w:rPr>
      </w:pPr>
      <w:bookmarkStart w:id="10" w:name="_heading=h.skezmfiknohb" w:colFirst="0" w:colLast="0"/>
      <w:bookmarkEnd w:id="10"/>
      <w:r>
        <w:rPr>
          <w:noProof/>
          <w:color w:val="783F04"/>
        </w:rPr>
        <w:drawing>
          <wp:anchor distT="0" distB="0" distL="0" distR="0" simplePos="0" relativeHeight="251665408" behindDoc="1" locked="0" layoutInCell="1" hidden="0" allowOverlap="1" wp14:anchorId="755D5196" wp14:editId="180FD9B0">
            <wp:simplePos x="0" y="0"/>
            <wp:positionH relativeFrom="page">
              <wp:posOffset>-28797</wp:posOffset>
            </wp:positionH>
            <wp:positionV relativeFrom="page">
              <wp:posOffset>-100798</wp:posOffset>
            </wp:positionV>
            <wp:extent cx="7815488" cy="11058372"/>
            <wp:effectExtent l="0" t="0" r="0" b="0"/>
            <wp:wrapNone/>
            <wp:docPr id="3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l="17" r="17"/>
                    <a:stretch>
                      <a:fillRect/>
                    </a:stretch>
                  </pic:blipFill>
                  <pic:spPr>
                    <a:xfrm>
                      <a:off x="0" y="0"/>
                      <a:ext cx="7815488" cy="11058372"/>
                    </a:xfrm>
                    <a:prstGeom prst="rect">
                      <a:avLst/>
                    </a:prstGeom>
                    <a:ln/>
                  </pic:spPr>
                </pic:pic>
              </a:graphicData>
            </a:graphic>
          </wp:anchor>
        </w:drawing>
      </w:r>
    </w:p>
    <w:p w14:paraId="16483BFC" w14:textId="77777777" w:rsidR="00EF3181" w:rsidRDefault="00EF3181">
      <w:pPr>
        <w:pStyle w:val="Ttulo1"/>
        <w:keepNext w:val="0"/>
        <w:keepLines w:val="0"/>
        <w:spacing w:after="120"/>
        <w:jc w:val="both"/>
        <w:rPr>
          <w:color w:val="783F04"/>
        </w:rPr>
      </w:pPr>
      <w:bookmarkStart w:id="11" w:name="_heading=h.ty3y7h22k7n1" w:colFirst="0" w:colLast="0"/>
      <w:bookmarkEnd w:id="11"/>
    </w:p>
    <w:p w14:paraId="6C31DF47" w14:textId="77777777" w:rsidR="00EF3181" w:rsidRDefault="00EF3181">
      <w:pPr>
        <w:pStyle w:val="Ttulo1"/>
        <w:keepNext w:val="0"/>
        <w:keepLines w:val="0"/>
        <w:spacing w:after="120"/>
        <w:jc w:val="both"/>
        <w:rPr>
          <w:color w:val="783F04"/>
        </w:rPr>
      </w:pPr>
      <w:bookmarkStart w:id="12" w:name="_heading=h.3qbk7hs27rmy" w:colFirst="0" w:colLast="0"/>
      <w:bookmarkEnd w:id="12"/>
    </w:p>
    <w:p w14:paraId="504F917D" w14:textId="77777777" w:rsidR="00EF3181" w:rsidRDefault="00EF3181">
      <w:pPr>
        <w:pStyle w:val="Ttulo1"/>
        <w:keepNext w:val="0"/>
        <w:keepLines w:val="0"/>
        <w:spacing w:after="120"/>
        <w:jc w:val="both"/>
        <w:rPr>
          <w:color w:val="783F04"/>
        </w:rPr>
      </w:pPr>
      <w:bookmarkStart w:id="13" w:name="_heading=h.yxdyr1yhh5f7" w:colFirst="0" w:colLast="0"/>
      <w:bookmarkEnd w:id="13"/>
    </w:p>
    <w:p w14:paraId="178D5B6E" w14:textId="77777777" w:rsidR="00EF3181" w:rsidRDefault="00EF3181">
      <w:pPr>
        <w:pStyle w:val="Ttulo1"/>
        <w:keepNext w:val="0"/>
        <w:keepLines w:val="0"/>
        <w:spacing w:after="120"/>
        <w:jc w:val="both"/>
        <w:rPr>
          <w:color w:val="783F04"/>
        </w:rPr>
      </w:pPr>
      <w:bookmarkStart w:id="14" w:name="_heading=h.kjgrpzinxipk" w:colFirst="0" w:colLast="0"/>
      <w:bookmarkEnd w:id="14"/>
    </w:p>
    <w:p w14:paraId="24F93778" w14:textId="77777777" w:rsidR="00EF3181" w:rsidRDefault="00EF3181">
      <w:pPr>
        <w:pStyle w:val="Ttulo1"/>
        <w:keepNext w:val="0"/>
        <w:keepLines w:val="0"/>
        <w:spacing w:after="120"/>
        <w:jc w:val="both"/>
        <w:rPr>
          <w:color w:val="783F04"/>
        </w:rPr>
      </w:pPr>
      <w:bookmarkStart w:id="15" w:name="_heading=h.s7rcigmuspf5" w:colFirst="0" w:colLast="0"/>
      <w:bookmarkEnd w:id="15"/>
    </w:p>
    <w:p w14:paraId="07D1CC64" w14:textId="77777777" w:rsidR="00EF3181" w:rsidRDefault="00EF3181">
      <w:pPr>
        <w:pStyle w:val="Ttulo1"/>
        <w:keepNext w:val="0"/>
        <w:keepLines w:val="0"/>
        <w:spacing w:after="120"/>
        <w:jc w:val="both"/>
        <w:rPr>
          <w:color w:val="783F04"/>
        </w:rPr>
      </w:pPr>
      <w:bookmarkStart w:id="16" w:name="_heading=h.tqmj96u6dwig" w:colFirst="0" w:colLast="0"/>
      <w:bookmarkEnd w:id="16"/>
    </w:p>
    <w:p w14:paraId="169ACAFC" w14:textId="77777777" w:rsidR="00EF3181" w:rsidRDefault="00EF3181">
      <w:pPr>
        <w:pStyle w:val="Ttulo1"/>
        <w:keepNext w:val="0"/>
        <w:keepLines w:val="0"/>
        <w:spacing w:after="120"/>
        <w:jc w:val="both"/>
        <w:rPr>
          <w:color w:val="783F04"/>
        </w:rPr>
      </w:pPr>
      <w:bookmarkStart w:id="17" w:name="_heading=h.tmqe98c8ic3x" w:colFirst="0" w:colLast="0"/>
      <w:bookmarkEnd w:id="17"/>
    </w:p>
    <w:p w14:paraId="4B69D0EE" w14:textId="77777777" w:rsidR="00EF3181" w:rsidRDefault="00EF3181">
      <w:pPr>
        <w:pStyle w:val="Ttulo1"/>
        <w:keepNext w:val="0"/>
        <w:keepLines w:val="0"/>
        <w:spacing w:after="120"/>
        <w:jc w:val="both"/>
        <w:rPr>
          <w:color w:val="783F04"/>
        </w:rPr>
      </w:pPr>
      <w:bookmarkStart w:id="18" w:name="_heading=h.v8otggs7jv07" w:colFirst="0" w:colLast="0"/>
      <w:bookmarkEnd w:id="18"/>
    </w:p>
    <w:p w14:paraId="35811AD2" w14:textId="77777777" w:rsidR="00EF3181" w:rsidRDefault="00EF3181">
      <w:pPr>
        <w:pStyle w:val="Ttulo1"/>
        <w:keepNext w:val="0"/>
        <w:keepLines w:val="0"/>
        <w:spacing w:after="120"/>
        <w:jc w:val="both"/>
        <w:rPr>
          <w:color w:val="783F04"/>
        </w:rPr>
      </w:pPr>
      <w:bookmarkStart w:id="19" w:name="_heading=h.i4ttnh5z8o65" w:colFirst="0" w:colLast="0"/>
      <w:bookmarkEnd w:id="19"/>
    </w:p>
    <w:p w14:paraId="34EEB465" w14:textId="77777777" w:rsidR="00EF3181" w:rsidRDefault="00EF3181">
      <w:pPr>
        <w:pStyle w:val="Ttulo1"/>
        <w:keepNext w:val="0"/>
        <w:keepLines w:val="0"/>
        <w:spacing w:after="120"/>
        <w:jc w:val="both"/>
        <w:rPr>
          <w:color w:val="783F04"/>
        </w:rPr>
      </w:pPr>
      <w:bookmarkStart w:id="20" w:name="_heading=h.xj00byippwyh" w:colFirst="0" w:colLast="0"/>
      <w:bookmarkEnd w:id="20"/>
    </w:p>
    <w:p w14:paraId="448B52D2" w14:textId="77777777" w:rsidR="00EF3181" w:rsidRDefault="00EF3181">
      <w:pPr>
        <w:pStyle w:val="Ttulo1"/>
        <w:keepNext w:val="0"/>
        <w:keepLines w:val="0"/>
        <w:spacing w:after="120"/>
        <w:jc w:val="both"/>
        <w:rPr>
          <w:color w:val="783F04"/>
        </w:rPr>
      </w:pPr>
      <w:bookmarkStart w:id="21" w:name="_heading=h.a3x4s1u7ljcq" w:colFirst="0" w:colLast="0"/>
      <w:bookmarkEnd w:id="21"/>
    </w:p>
    <w:p w14:paraId="2FF50ABF" w14:textId="77777777" w:rsidR="00EF3181" w:rsidRDefault="00EF3181">
      <w:pPr>
        <w:pStyle w:val="Ttulo1"/>
        <w:keepNext w:val="0"/>
        <w:keepLines w:val="0"/>
        <w:spacing w:after="120"/>
        <w:jc w:val="both"/>
        <w:rPr>
          <w:color w:val="783F04"/>
        </w:rPr>
      </w:pPr>
      <w:bookmarkStart w:id="22" w:name="_heading=h.icixa2t6of2m" w:colFirst="0" w:colLast="0"/>
      <w:bookmarkEnd w:id="22"/>
    </w:p>
    <w:p w14:paraId="66AA0DA9" w14:textId="77777777" w:rsidR="00EF3181" w:rsidRDefault="00EF3181">
      <w:pPr>
        <w:pStyle w:val="Ttulo1"/>
        <w:keepNext w:val="0"/>
        <w:keepLines w:val="0"/>
        <w:spacing w:after="120"/>
        <w:jc w:val="both"/>
        <w:rPr>
          <w:color w:val="783F04"/>
        </w:rPr>
      </w:pPr>
      <w:bookmarkStart w:id="23" w:name="_heading=h.d48y7msyuf9n" w:colFirst="0" w:colLast="0"/>
      <w:bookmarkEnd w:id="23"/>
    </w:p>
    <w:p w14:paraId="24DB0927" w14:textId="77777777" w:rsidR="00EF3181" w:rsidRDefault="00EF3181">
      <w:pPr>
        <w:pStyle w:val="Ttulo1"/>
        <w:keepNext w:val="0"/>
        <w:keepLines w:val="0"/>
        <w:spacing w:after="120"/>
        <w:jc w:val="both"/>
        <w:rPr>
          <w:color w:val="783F04"/>
        </w:rPr>
      </w:pPr>
      <w:bookmarkStart w:id="24" w:name="_heading=h.ze74fhp55ue2" w:colFirst="0" w:colLast="0"/>
      <w:bookmarkEnd w:id="24"/>
    </w:p>
    <w:p w14:paraId="01FAE135" w14:textId="77777777" w:rsidR="00EF3181" w:rsidRDefault="00EF3181">
      <w:pPr>
        <w:spacing w:before="240" w:after="40"/>
        <w:jc w:val="both"/>
      </w:pPr>
    </w:p>
    <w:p w14:paraId="109E5F09" w14:textId="77777777" w:rsidR="00EF3181" w:rsidRDefault="00EF3181">
      <w:pPr>
        <w:spacing w:before="240" w:after="40"/>
        <w:jc w:val="both"/>
      </w:pPr>
    </w:p>
    <w:p w14:paraId="26B09944" w14:textId="77777777" w:rsidR="00EF3181" w:rsidRDefault="00EF3181">
      <w:pPr>
        <w:spacing w:before="240" w:after="40"/>
        <w:jc w:val="both"/>
      </w:pPr>
    </w:p>
    <w:p w14:paraId="4FF121BA" w14:textId="77777777" w:rsidR="00EF3181" w:rsidRDefault="00B41985">
      <w:pPr>
        <w:pStyle w:val="Ttulo1"/>
        <w:spacing w:before="240" w:after="40"/>
        <w:jc w:val="both"/>
        <w:rPr>
          <w:color w:val="000000"/>
          <w:u w:val="single"/>
        </w:rPr>
      </w:pPr>
      <w:bookmarkStart w:id="25" w:name="_heading=h.2kjszhw49o3p" w:colFirst="0" w:colLast="0"/>
      <w:bookmarkEnd w:id="25"/>
      <w:r>
        <w:rPr>
          <w:color w:val="000000"/>
          <w:u w:val="single"/>
        </w:rPr>
        <w:lastRenderedPageBreak/>
        <w:t>Estación 2 del recorrido de ingreso - Aprender a estudiar de otra manera</w:t>
      </w:r>
    </w:p>
    <w:p w14:paraId="70A7B342" w14:textId="77777777" w:rsidR="00EF3181" w:rsidRDefault="00B41985">
      <w:pPr>
        <w:pStyle w:val="Ttulo1"/>
        <w:spacing w:before="280" w:after="80"/>
        <w:jc w:val="both"/>
        <w:rPr>
          <w:i/>
          <w:iCs/>
          <w:color w:val="000000"/>
        </w:rPr>
      </w:pPr>
      <w:bookmarkStart w:id="26" w:name="_heading=h.g7nouv6rzxpw" w:colFirst="0" w:colLast="0"/>
      <w:bookmarkEnd w:id="26"/>
      <w:r>
        <w:rPr>
          <w:color w:val="000000"/>
        </w:rPr>
        <w:t xml:space="preserve">EJE I - </w:t>
      </w:r>
      <w:r>
        <w:rPr>
          <w:i/>
          <w:iCs/>
          <w:color w:val="000000"/>
        </w:rPr>
        <w:t>Lectura académica en el nivel superior: Cómo leer para comprender y aprender</w:t>
      </w:r>
    </w:p>
    <w:p w14:paraId="6C94F13F" w14:textId="77777777" w:rsidR="00EF3181" w:rsidRDefault="00B41985">
      <w:pPr>
        <w:pStyle w:val="Ttulo2"/>
        <w:spacing w:before="280" w:after="80"/>
        <w:jc w:val="both"/>
        <w:rPr>
          <w:rFonts w:ascii="Montserrat" w:eastAsia="Montserrat" w:hAnsi="Montserrat" w:cs="Montserrat"/>
          <w:color w:val="000000"/>
          <w:sz w:val="22"/>
          <w:szCs w:val="22"/>
        </w:rPr>
      </w:pPr>
      <w:bookmarkStart w:id="27" w:name="_heading=h.jwtpbqpov27m" w:colFirst="0" w:colLast="0"/>
      <w:bookmarkEnd w:id="27"/>
      <w:r>
        <w:rPr>
          <w:rFonts w:ascii="Montserrat" w:eastAsia="Montserrat" w:hAnsi="Montserrat" w:cs="Montserrat"/>
          <w:color w:val="000000"/>
          <w:sz w:val="22"/>
          <w:szCs w:val="22"/>
        </w:rPr>
        <w:t>Un nuevo territorio por descubrir</w:t>
      </w:r>
    </w:p>
    <w:p w14:paraId="28F7EAE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Ingresar al Nivel Superior puede sentirse como llegar a un territorio nuevo, con reglas, lenguajes y recorridos propios. Es habitual experimentar cierta desorientación al comienzo, y no tiene que ver con una falta de capacidad, sino con que el conocimiento no se transmite ni se trabaja de la misma manera que en etapas anteriores.</w:t>
      </w:r>
    </w:p>
    <w:p w14:paraId="49FBAB3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En este nivel, el saber se construye, se discute y se comunica siguiendo lógicas particulares. Como señala Paula Carlino, leer en el ámbito académico implica incorporarse a nuevas </w:t>
      </w:r>
      <w:r>
        <w:rPr>
          <w:rFonts w:ascii="Montserrat" w:eastAsia="Montserrat" w:hAnsi="Montserrat" w:cs="Montserrat"/>
          <w:i/>
          <w:iCs/>
        </w:rPr>
        <w:t>prácticas socioculturales</w:t>
      </w:r>
      <w:r>
        <w:rPr>
          <w:rFonts w:ascii="Montserrat" w:eastAsia="Montserrat" w:hAnsi="Montserrat" w:cs="Montserrat"/>
        </w:rPr>
        <w:t>: cada disciplina tiene formas específicas de organizar las ideas, de argumentar, de fundamentar y de dialogar con otros autores. Aprender a leer en el Nivel Superior no es solo aprender contenidos nuevos, sino aprender cómo circula el conocimiento en este espacio.</w:t>
      </w:r>
    </w:p>
    <w:p w14:paraId="56E403C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Autores como Gustavo Bombini y Paula Labeur describen este ingreso como una </w:t>
      </w:r>
      <w:r>
        <w:rPr>
          <w:rFonts w:ascii="Montserrat" w:eastAsia="Montserrat" w:hAnsi="Montserrat" w:cs="Montserrat"/>
          <w:i/>
          <w:iCs/>
        </w:rPr>
        <w:t>zona de pasaje</w:t>
      </w:r>
      <w:r>
        <w:rPr>
          <w:rFonts w:ascii="Montserrat" w:eastAsia="Montserrat" w:hAnsi="Montserrat" w:cs="Montserrat"/>
        </w:rPr>
        <w:t>: un tiempo de tránsito y aprendizaje progresivo, en el que el estudiante se va familiarizando con los modos en que se produce y se comunica el conocimiento académico. Por eso, las propuestas que vas a encontrar en este eje no son consejos sueltos, sino herramientas de orientación para moverte con mayor seguridad, autonomía y confianza en este nuevo escenario.</w:t>
      </w:r>
    </w:p>
    <w:p w14:paraId="04726009" w14:textId="77777777" w:rsidR="00EF3181" w:rsidRDefault="00B41985">
      <w:pPr>
        <w:pStyle w:val="Ttulo1"/>
        <w:spacing w:before="280" w:after="80"/>
        <w:jc w:val="both"/>
        <w:rPr>
          <w:color w:val="000000"/>
        </w:rPr>
      </w:pPr>
      <w:bookmarkStart w:id="28" w:name="_heading=h.r7khhbxkvacd" w:colFirst="0" w:colLast="0"/>
      <w:bookmarkEnd w:id="28"/>
      <w:r>
        <w:rPr>
          <w:color w:val="000000"/>
        </w:rPr>
        <w:t>1.1. Leer por etapas: Tres niveles para abordar un texto académico</w:t>
      </w:r>
    </w:p>
    <w:p w14:paraId="32DAF23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Al comenzar la carrera, los textos suelen parecer más extensos, densos o difíciles de lo esperado. Sin embargo, leer estratégicamente puede transformar esa experiencia en una oportunidad real de comprensión y aprendizaje.</w:t>
      </w:r>
    </w:p>
    <w:p w14:paraId="148B039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lugar de enfrentarte al texto “todo de una”, resulta más productivo pensarlo como un proceso por etapas. Dividir la lectura en niveles te permite organizar el esfuerzo, avanzar paso a paso y construir una comprensión más profunda y sostenida.</w:t>
      </w:r>
    </w:p>
    <w:p w14:paraId="3416A3D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 continuación, te presentamos tres niveles de lectura que </w:t>
      </w:r>
      <w:proofErr w:type="spellStart"/>
      <w:r>
        <w:rPr>
          <w:rFonts w:ascii="Montserrat" w:eastAsia="Montserrat" w:hAnsi="Montserrat" w:cs="Montserrat"/>
        </w:rPr>
        <w:t>podés</w:t>
      </w:r>
      <w:proofErr w:type="spellEnd"/>
      <w:r>
        <w:rPr>
          <w:rFonts w:ascii="Montserrat" w:eastAsia="Montserrat" w:hAnsi="Montserrat" w:cs="Montserrat"/>
        </w:rPr>
        <w:t xml:space="preserve"> aplicar de manera progresiva.</w:t>
      </w:r>
    </w:p>
    <w:sdt>
      <w:sdtPr>
        <w:tag w:val="goog_rdk_1"/>
        <w:id w:val="1516639752"/>
        <w:lock w:val="contentLocked"/>
      </w:sdtPr>
      <w:sdtEndPr/>
      <w:sdtContent>
        <w:tbl>
          <w:tblPr>
            <w:tblStyle w:val="a9"/>
            <w:tblW w:w="9315" w:type="dxa"/>
            <w:tblInd w:w="-3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90"/>
            <w:gridCol w:w="2565"/>
            <w:gridCol w:w="4260"/>
          </w:tblGrid>
          <w:tr w:rsidR="00EF3181" w14:paraId="4FB5223F" w14:textId="77777777">
            <w:tc>
              <w:tcPr>
                <w:tcW w:w="2490" w:type="dxa"/>
                <w:shd w:val="clear" w:color="auto" w:fill="434343"/>
                <w:tcMar>
                  <w:top w:w="100" w:type="dxa"/>
                  <w:left w:w="100" w:type="dxa"/>
                  <w:bottom w:w="100" w:type="dxa"/>
                  <w:right w:w="100" w:type="dxa"/>
                </w:tcMar>
              </w:tcPr>
              <w:p w14:paraId="6398F221" w14:textId="77777777" w:rsidR="00EF3181" w:rsidRDefault="00B41985">
                <w:pPr>
                  <w:widowControl w:val="0"/>
                  <w:pBdr>
                    <w:top w:val="nil"/>
                    <w:left w:val="nil"/>
                    <w:bottom w:val="nil"/>
                    <w:right w:val="nil"/>
                    <w:between w:val="nil"/>
                  </w:pBdr>
                  <w:spacing w:after="0" w:line="240" w:lineRule="auto"/>
                  <w:jc w:val="center"/>
                  <w:rPr>
                    <w:rFonts w:ascii="Montserrat" w:eastAsia="Montserrat" w:hAnsi="Montserrat" w:cs="Montserrat"/>
                    <w:b/>
                    <w:bCs/>
                    <w:color w:val="FFFFFF"/>
                    <w:sz w:val="20"/>
                    <w:szCs w:val="20"/>
                  </w:rPr>
                </w:pPr>
                <w:r>
                  <w:rPr>
                    <w:rFonts w:ascii="Montserrat" w:eastAsia="Montserrat" w:hAnsi="Montserrat" w:cs="Montserrat"/>
                    <w:b/>
                    <w:bCs/>
                    <w:color w:val="FFFFFF"/>
                    <w:sz w:val="20"/>
                    <w:szCs w:val="20"/>
                  </w:rPr>
                  <w:t>Nivel de lectura</w:t>
                </w:r>
              </w:p>
            </w:tc>
            <w:tc>
              <w:tcPr>
                <w:tcW w:w="2565" w:type="dxa"/>
                <w:shd w:val="clear" w:color="auto" w:fill="434343"/>
                <w:tcMar>
                  <w:top w:w="100" w:type="dxa"/>
                  <w:left w:w="100" w:type="dxa"/>
                  <w:bottom w:w="100" w:type="dxa"/>
                  <w:right w:w="100" w:type="dxa"/>
                </w:tcMar>
              </w:tcPr>
              <w:p w14:paraId="7D8DD991" w14:textId="77777777" w:rsidR="00EF3181" w:rsidRDefault="00B41985">
                <w:pPr>
                  <w:widowControl w:val="0"/>
                  <w:pBdr>
                    <w:top w:val="nil"/>
                    <w:left w:val="nil"/>
                    <w:bottom w:val="nil"/>
                    <w:right w:val="nil"/>
                    <w:between w:val="nil"/>
                  </w:pBdr>
                  <w:spacing w:after="0" w:line="240" w:lineRule="auto"/>
                  <w:jc w:val="center"/>
                  <w:rPr>
                    <w:rFonts w:ascii="Montserrat" w:eastAsia="Montserrat" w:hAnsi="Montserrat" w:cs="Montserrat"/>
                    <w:b/>
                    <w:bCs/>
                    <w:color w:val="FFFFFF"/>
                    <w:sz w:val="20"/>
                    <w:szCs w:val="20"/>
                  </w:rPr>
                </w:pPr>
                <w:r>
                  <w:rPr>
                    <w:rFonts w:ascii="Montserrat" w:eastAsia="Montserrat" w:hAnsi="Montserrat" w:cs="Montserrat"/>
                    <w:b/>
                    <w:bCs/>
                    <w:color w:val="FFFFFF"/>
                    <w:sz w:val="20"/>
                    <w:szCs w:val="20"/>
                  </w:rPr>
                  <w:t>¿Para qué sirve?</w:t>
                </w:r>
              </w:p>
            </w:tc>
            <w:tc>
              <w:tcPr>
                <w:tcW w:w="4260" w:type="dxa"/>
                <w:shd w:val="clear" w:color="auto" w:fill="434343"/>
                <w:tcMar>
                  <w:top w:w="100" w:type="dxa"/>
                  <w:left w:w="100" w:type="dxa"/>
                  <w:bottom w:w="100" w:type="dxa"/>
                  <w:right w:w="100" w:type="dxa"/>
                </w:tcMar>
              </w:tcPr>
              <w:p w14:paraId="45E07A00" w14:textId="77777777" w:rsidR="00EF3181" w:rsidRDefault="00B41985">
                <w:pPr>
                  <w:widowControl w:val="0"/>
                  <w:pBdr>
                    <w:top w:val="nil"/>
                    <w:left w:val="nil"/>
                    <w:bottom w:val="nil"/>
                    <w:right w:val="nil"/>
                    <w:between w:val="nil"/>
                  </w:pBdr>
                  <w:spacing w:after="0" w:line="240" w:lineRule="auto"/>
                  <w:jc w:val="center"/>
                  <w:rPr>
                    <w:rFonts w:ascii="Montserrat" w:eastAsia="Montserrat" w:hAnsi="Montserrat" w:cs="Montserrat"/>
                    <w:b/>
                    <w:bCs/>
                    <w:color w:val="FFFFFF"/>
                    <w:sz w:val="20"/>
                    <w:szCs w:val="20"/>
                  </w:rPr>
                </w:pPr>
                <w:r>
                  <w:rPr>
                    <w:rFonts w:ascii="Montserrat" w:eastAsia="Montserrat" w:hAnsi="Montserrat" w:cs="Montserrat"/>
                    <w:b/>
                    <w:bCs/>
                    <w:color w:val="FFFFFF"/>
                    <w:sz w:val="20"/>
                    <w:szCs w:val="20"/>
                  </w:rPr>
                  <w:t>¿Qué hace el/la estudiante?</w:t>
                </w:r>
              </w:p>
            </w:tc>
          </w:tr>
          <w:tr w:rsidR="00EF3181" w14:paraId="55D7CAF0" w14:textId="77777777">
            <w:tc>
              <w:tcPr>
                <w:tcW w:w="2490" w:type="dxa"/>
                <w:shd w:val="clear" w:color="auto" w:fill="FFFFFF"/>
                <w:tcMar>
                  <w:top w:w="100" w:type="dxa"/>
                  <w:left w:w="100" w:type="dxa"/>
                  <w:bottom w:w="100" w:type="dxa"/>
                  <w:right w:w="100" w:type="dxa"/>
                </w:tcMar>
              </w:tcPr>
              <w:p w14:paraId="72EFB954"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b/>
                    <w:bCs/>
                    <w:sz w:val="20"/>
                    <w:szCs w:val="20"/>
                  </w:rPr>
                </w:pPr>
                <w:r>
                  <w:rPr>
                    <w:rFonts w:ascii="Montserrat" w:eastAsia="Montserrat" w:hAnsi="Montserrat" w:cs="Montserrat"/>
                    <w:b/>
                    <w:bCs/>
                    <w:sz w:val="20"/>
                    <w:szCs w:val="20"/>
                  </w:rPr>
                  <w:t>Lectura exploratoria</w:t>
                </w:r>
              </w:p>
            </w:tc>
            <w:tc>
              <w:tcPr>
                <w:tcW w:w="2565" w:type="dxa"/>
                <w:shd w:val="clear" w:color="auto" w:fill="FFFFFF"/>
                <w:tcMar>
                  <w:top w:w="100" w:type="dxa"/>
                  <w:left w:w="100" w:type="dxa"/>
                  <w:bottom w:w="100" w:type="dxa"/>
                  <w:right w:w="100" w:type="dxa"/>
                </w:tcMar>
              </w:tcPr>
              <w:p w14:paraId="71A5C1AD"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Orientarse en el texto.</w:t>
                </w:r>
              </w:p>
            </w:tc>
            <w:tc>
              <w:tcPr>
                <w:tcW w:w="4260" w:type="dxa"/>
                <w:shd w:val="clear" w:color="auto" w:fill="FFFFFF"/>
                <w:tcMar>
                  <w:top w:w="100" w:type="dxa"/>
                  <w:left w:w="100" w:type="dxa"/>
                  <w:bottom w:w="100" w:type="dxa"/>
                  <w:right w:w="100" w:type="dxa"/>
                </w:tcMar>
              </w:tcPr>
              <w:p w14:paraId="7F03F4EB"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Revisa títulos, subtítulos, introducción, conclusión y bibliografía.</w:t>
                </w:r>
              </w:p>
            </w:tc>
          </w:tr>
          <w:tr w:rsidR="00EF3181" w14:paraId="569842FF" w14:textId="77777777">
            <w:tc>
              <w:tcPr>
                <w:tcW w:w="2490" w:type="dxa"/>
                <w:shd w:val="clear" w:color="auto" w:fill="FFFFFF"/>
                <w:tcMar>
                  <w:top w:w="100" w:type="dxa"/>
                  <w:left w:w="100" w:type="dxa"/>
                  <w:bottom w:w="100" w:type="dxa"/>
                  <w:right w:w="100" w:type="dxa"/>
                </w:tcMar>
              </w:tcPr>
              <w:p w14:paraId="529144DC"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b/>
                    <w:bCs/>
                    <w:sz w:val="20"/>
                    <w:szCs w:val="20"/>
                  </w:rPr>
                </w:pPr>
                <w:r>
                  <w:rPr>
                    <w:rFonts w:ascii="Montserrat" w:eastAsia="Montserrat" w:hAnsi="Montserrat" w:cs="Montserrat"/>
                    <w:b/>
                    <w:bCs/>
                    <w:sz w:val="20"/>
                    <w:szCs w:val="20"/>
                  </w:rPr>
                  <w:t>Lectura analítica</w:t>
                </w:r>
              </w:p>
            </w:tc>
            <w:tc>
              <w:tcPr>
                <w:tcW w:w="2565" w:type="dxa"/>
                <w:shd w:val="clear" w:color="auto" w:fill="FFFFFF"/>
                <w:tcMar>
                  <w:top w:w="100" w:type="dxa"/>
                  <w:left w:w="100" w:type="dxa"/>
                  <w:bottom w:w="100" w:type="dxa"/>
                  <w:right w:w="100" w:type="dxa"/>
                </w:tcMar>
              </w:tcPr>
              <w:p w14:paraId="2A0B8670"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Comprender la estructura y los argumentos.</w:t>
                </w:r>
              </w:p>
            </w:tc>
            <w:tc>
              <w:tcPr>
                <w:tcW w:w="4260" w:type="dxa"/>
                <w:shd w:val="clear" w:color="auto" w:fill="FFFFFF"/>
                <w:tcMar>
                  <w:top w:w="100" w:type="dxa"/>
                  <w:left w:w="100" w:type="dxa"/>
                  <w:bottom w:w="100" w:type="dxa"/>
                  <w:right w:w="100" w:type="dxa"/>
                </w:tcMar>
              </w:tcPr>
              <w:p w14:paraId="17313A5A"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Identificar ideas principales, ejemplos, citas y organización del texto.</w:t>
                </w:r>
              </w:p>
            </w:tc>
          </w:tr>
          <w:tr w:rsidR="00EF3181" w14:paraId="59AB49AD" w14:textId="77777777">
            <w:tc>
              <w:tcPr>
                <w:tcW w:w="2490" w:type="dxa"/>
                <w:shd w:val="clear" w:color="auto" w:fill="FFFFFF"/>
                <w:tcMar>
                  <w:top w:w="100" w:type="dxa"/>
                  <w:left w:w="100" w:type="dxa"/>
                  <w:bottom w:w="100" w:type="dxa"/>
                  <w:right w:w="100" w:type="dxa"/>
                </w:tcMar>
              </w:tcPr>
              <w:p w14:paraId="2A4F023C"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b/>
                    <w:bCs/>
                    <w:sz w:val="20"/>
                    <w:szCs w:val="20"/>
                  </w:rPr>
                </w:pPr>
                <w:r>
                  <w:rPr>
                    <w:rFonts w:ascii="Montserrat" w:eastAsia="Montserrat" w:hAnsi="Montserrat" w:cs="Montserrat"/>
                    <w:b/>
                    <w:bCs/>
                    <w:sz w:val="20"/>
                    <w:szCs w:val="20"/>
                  </w:rPr>
                  <w:t>Lectura profunda</w:t>
                </w:r>
              </w:p>
            </w:tc>
            <w:tc>
              <w:tcPr>
                <w:tcW w:w="2565" w:type="dxa"/>
                <w:shd w:val="clear" w:color="auto" w:fill="FFFFFF"/>
                <w:tcMar>
                  <w:top w:w="100" w:type="dxa"/>
                  <w:left w:w="100" w:type="dxa"/>
                  <w:bottom w:w="100" w:type="dxa"/>
                  <w:right w:w="100" w:type="dxa"/>
                </w:tcMar>
              </w:tcPr>
              <w:p w14:paraId="34158A38"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Pensar con el texto.</w:t>
                </w:r>
              </w:p>
            </w:tc>
            <w:tc>
              <w:tcPr>
                <w:tcW w:w="4260" w:type="dxa"/>
                <w:shd w:val="clear" w:color="auto" w:fill="FFFFFF"/>
                <w:tcMar>
                  <w:top w:w="100" w:type="dxa"/>
                  <w:left w:w="100" w:type="dxa"/>
                  <w:bottom w:w="100" w:type="dxa"/>
                  <w:right w:w="100" w:type="dxa"/>
                </w:tcMar>
              </w:tcPr>
              <w:p w14:paraId="396458B1"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sz w:val="20"/>
                    <w:szCs w:val="20"/>
                  </w:rPr>
                </w:pPr>
                <w:r>
                  <w:rPr>
                    <w:rFonts w:ascii="Montserrat" w:eastAsia="Montserrat" w:hAnsi="Montserrat" w:cs="Montserrat"/>
                    <w:sz w:val="20"/>
                    <w:szCs w:val="20"/>
                  </w:rPr>
                  <w:t>Relaciona ideas, formula preguntas, construye una posición propia.</w:t>
                </w:r>
              </w:p>
            </w:tc>
          </w:tr>
        </w:tbl>
      </w:sdtContent>
    </w:sdt>
    <w:p w14:paraId="1B3667B6"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29" w:name="_heading=h.g2yjt4ot73xf" w:colFirst="0" w:colLast="0"/>
      <w:bookmarkEnd w:id="29"/>
      <w:r>
        <w:rPr>
          <w:rFonts w:ascii="Montserrat" w:eastAsia="Montserrat" w:hAnsi="Montserrat" w:cs="Montserrat"/>
          <w:color w:val="000000"/>
          <w:sz w:val="22"/>
          <w:szCs w:val="22"/>
        </w:rPr>
        <w:t xml:space="preserve">1.1.1. Lectura exploratoria: </w:t>
      </w:r>
      <w:proofErr w:type="spellStart"/>
      <w:r>
        <w:rPr>
          <w:rFonts w:ascii="Montserrat" w:eastAsia="Montserrat" w:hAnsi="Montserrat" w:cs="Montserrat"/>
          <w:color w:val="000000"/>
          <w:sz w:val="22"/>
          <w:szCs w:val="22"/>
        </w:rPr>
        <w:t>Orientate</w:t>
      </w:r>
      <w:proofErr w:type="spellEnd"/>
      <w:r>
        <w:rPr>
          <w:rFonts w:ascii="Montserrat" w:eastAsia="Montserrat" w:hAnsi="Montserrat" w:cs="Montserrat"/>
          <w:color w:val="000000"/>
          <w:sz w:val="22"/>
          <w:szCs w:val="22"/>
        </w:rPr>
        <w:t xml:space="preserve"> antes de avanzar</w:t>
      </w:r>
    </w:p>
    <w:p w14:paraId="1135803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lectura exploratoria es el primer contacto con el texto. No busca entender todo en detalle, sino ubicarse: saber de qué trata, cómo está organizado y qué tipo de recorrido propone el autor.</w:t>
      </w:r>
    </w:p>
    <w:p w14:paraId="4C859D2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Algunas acciones que pueden ayudarte en este primer momento:</w:t>
      </w:r>
    </w:p>
    <w:p w14:paraId="3CEB61DF" w14:textId="77777777" w:rsidR="00EF3181" w:rsidRDefault="00B41985" w:rsidP="00AF2D29">
      <w:pPr>
        <w:numPr>
          <w:ilvl w:val="0"/>
          <w:numId w:val="16"/>
        </w:numPr>
        <w:spacing w:before="240" w:after="240"/>
        <w:rPr>
          <w:rFonts w:ascii="Montserrat" w:eastAsia="Montserrat" w:hAnsi="Montserrat" w:cs="Montserrat"/>
        </w:rPr>
      </w:pPr>
      <w:r>
        <w:rPr>
          <w:rFonts w:ascii="Montserrat" w:eastAsia="Montserrat" w:hAnsi="Montserrat" w:cs="Montserrat"/>
          <w:b/>
          <w:bCs/>
        </w:rPr>
        <w:t>Observar el paratexto</w:t>
      </w:r>
      <w:r>
        <w:rPr>
          <w:rFonts w:ascii="Montserrat" w:eastAsia="Montserrat" w:hAnsi="Montserrat" w:cs="Montserrat"/>
        </w:rPr>
        <w:br/>
        <w:t>El título, los subtítulos, el índice o los datos sobre el autor brindan pistas importantes sobre el tema, el enfoque y el campo disciplinar en el que se inscribe el texto.</w:t>
      </w:r>
    </w:p>
    <w:p w14:paraId="2D168D64" w14:textId="77777777" w:rsidR="00EF3181" w:rsidRDefault="00B41985">
      <w:pPr>
        <w:spacing w:before="240" w:after="240"/>
        <w:ind w:left="720"/>
        <w:jc w:val="center"/>
        <w:rPr>
          <w:rFonts w:ascii="Montserrat" w:eastAsia="Montserrat" w:hAnsi="Montserrat" w:cs="Montserrat"/>
        </w:rPr>
      </w:pPr>
      <w:r>
        <w:rPr>
          <w:rFonts w:ascii="Montserrat" w:eastAsia="Montserrat" w:hAnsi="Montserrat" w:cs="Montserrat"/>
          <w:noProof/>
        </w:rPr>
        <w:drawing>
          <wp:inline distT="114300" distB="114300" distL="114300" distR="114300" wp14:anchorId="331EE185" wp14:editId="42BE8814">
            <wp:extent cx="4238625" cy="3797664"/>
            <wp:effectExtent l="0" t="0" r="0" b="0"/>
            <wp:docPr id="6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8"/>
                    <a:srcRect/>
                    <a:stretch>
                      <a:fillRect/>
                    </a:stretch>
                  </pic:blipFill>
                  <pic:spPr>
                    <a:xfrm>
                      <a:off x="0" y="0"/>
                      <a:ext cx="4238625" cy="3797664"/>
                    </a:xfrm>
                    <a:prstGeom prst="rect">
                      <a:avLst/>
                    </a:prstGeom>
                    <a:ln/>
                  </pic:spPr>
                </pic:pic>
              </a:graphicData>
            </a:graphic>
          </wp:inline>
        </w:drawing>
      </w:r>
    </w:p>
    <w:p w14:paraId="553B05F3" w14:textId="77777777" w:rsidR="00EF3181" w:rsidRDefault="00B41985" w:rsidP="00AF2D29">
      <w:pPr>
        <w:numPr>
          <w:ilvl w:val="0"/>
          <w:numId w:val="8"/>
        </w:numPr>
        <w:spacing w:before="240" w:after="0"/>
        <w:rPr>
          <w:rFonts w:ascii="Montserrat" w:eastAsia="Montserrat" w:hAnsi="Montserrat" w:cs="Montserrat"/>
        </w:rPr>
      </w:pPr>
      <w:r>
        <w:rPr>
          <w:rFonts w:ascii="Montserrat" w:eastAsia="Montserrat" w:hAnsi="Montserrat" w:cs="Montserrat"/>
          <w:b/>
          <w:bCs/>
        </w:rPr>
        <w:lastRenderedPageBreak/>
        <w:t>Leer la introducción y la conclusión</w:t>
      </w:r>
      <w:r>
        <w:rPr>
          <w:rFonts w:ascii="Montserrat" w:eastAsia="Montserrat" w:hAnsi="Montserrat" w:cs="Montserrat"/>
          <w:b/>
          <w:bCs/>
        </w:rPr>
        <w:br/>
      </w:r>
      <w:r>
        <w:rPr>
          <w:rFonts w:ascii="Montserrat" w:eastAsia="Montserrat" w:hAnsi="Montserrat" w:cs="Montserrat"/>
        </w:rPr>
        <w:t>Estas partes funcionan como una hoja de ruta: la introducción presenta el problema y los objetivos; la conclusión recupera las ideas centrales. Leerlas primero permite tener una visión general antes de profundizar.</w:t>
      </w:r>
    </w:p>
    <w:p w14:paraId="54602633" w14:textId="77777777" w:rsidR="00EF3181" w:rsidRDefault="00B41985" w:rsidP="00AF2D29">
      <w:pPr>
        <w:numPr>
          <w:ilvl w:val="0"/>
          <w:numId w:val="8"/>
        </w:numPr>
        <w:spacing w:after="0"/>
        <w:rPr>
          <w:rFonts w:ascii="Montserrat" w:eastAsia="Montserrat" w:hAnsi="Montserrat" w:cs="Montserrat"/>
        </w:rPr>
      </w:pPr>
      <w:r>
        <w:rPr>
          <w:rFonts w:ascii="Montserrat" w:eastAsia="Montserrat" w:hAnsi="Montserrat" w:cs="Montserrat"/>
          <w:b/>
          <w:bCs/>
        </w:rPr>
        <w:t>Revisar la bibliografía</w:t>
      </w:r>
      <w:r>
        <w:rPr>
          <w:rFonts w:ascii="Montserrat" w:eastAsia="Montserrat" w:hAnsi="Montserrat" w:cs="Montserrat"/>
          <w:b/>
          <w:bCs/>
        </w:rPr>
        <w:br/>
      </w:r>
      <w:r>
        <w:rPr>
          <w:rFonts w:ascii="Montserrat" w:eastAsia="Montserrat" w:hAnsi="Montserrat" w:cs="Montserrat"/>
        </w:rPr>
        <w:t>Mirar qué autores se citan ayuda a comprender con quién dialoga el texto y desde qué perspectivas teóricas se construye el argumento.</w:t>
      </w:r>
    </w:p>
    <w:p w14:paraId="07A65416" w14:textId="77777777" w:rsidR="00EF3181" w:rsidRDefault="00B41985" w:rsidP="00AF2D29">
      <w:pPr>
        <w:numPr>
          <w:ilvl w:val="0"/>
          <w:numId w:val="8"/>
        </w:numPr>
        <w:spacing w:after="240"/>
        <w:rPr>
          <w:rFonts w:ascii="Montserrat" w:eastAsia="Montserrat" w:hAnsi="Montserrat" w:cs="Montserrat"/>
        </w:rPr>
      </w:pPr>
      <w:r>
        <w:rPr>
          <w:rFonts w:ascii="Montserrat" w:eastAsia="Montserrat" w:hAnsi="Montserrat" w:cs="Montserrat"/>
          <w:b/>
          <w:bCs/>
        </w:rPr>
        <w:t>Reconocer la organización interna</w:t>
      </w:r>
      <w:r>
        <w:rPr>
          <w:rFonts w:ascii="Montserrat" w:eastAsia="Montserrat" w:hAnsi="Montserrat" w:cs="Montserrat"/>
          <w:b/>
          <w:bCs/>
        </w:rPr>
        <w:br/>
      </w:r>
      <w:r>
        <w:rPr>
          <w:rFonts w:ascii="Montserrat" w:eastAsia="Montserrat" w:hAnsi="Montserrat" w:cs="Montserrat"/>
        </w:rPr>
        <w:t>Identificar apartados, secciones y subtítulos facilita seguir la lógica del texto y anticipar su desarrollo.</w:t>
      </w:r>
    </w:p>
    <w:p w14:paraId="12F49681"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rPr>
        <w:t>Este nivel evita una lectura “a ciegas” y prepara el terreno para una comprensión más profunda.</w:t>
      </w:r>
    </w:p>
    <w:p w14:paraId="4C3E836B"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0" w:name="_heading=h.glhehyxx1wr3" w:colFirst="0" w:colLast="0"/>
      <w:bookmarkEnd w:id="30"/>
      <w:r>
        <w:rPr>
          <w:rFonts w:ascii="Montserrat" w:eastAsia="Montserrat" w:hAnsi="Montserrat" w:cs="Montserrat"/>
          <w:color w:val="000000"/>
          <w:sz w:val="22"/>
          <w:szCs w:val="22"/>
        </w:rPr>
        <w:t xml:space="preserve">1.1.2. Lectura analítica: Entiende cómo está </w:t>
      </w:r>
      <w:proofErr w:type="spellStart"/>
      <w:r>
        <w:rPr>
          <w:rFonts w:ascii="Montserrat" w:eastAsia="Montserrat" w:hAnsi="Montserrat" w:cs="Montserrat"/>
          <w:color w:val="000000"/>
          <w:sz w:val="22"/>
          <w:szCs w:val="22"/>
        </w:rPr>
        <w:t>construído</w:t>
      </w:r>
      <w:proofErr w:type="spellEnd"/>
      <w:r>
        <w:rPr>
          <w:rFonts w:ascii="Montserrat" w:eastAsia="Montserrat" w:hAnsi="Montserrat" w:cs="Montserrat"/>
          <w:color w:val="000000"/>
          <w:sz w:val="22"/>
          <w:szCs w:val="22"/>
        </w:rPr>
        <w:t xml:space="preserve"> el texto</w:t>
      </w:r>
    </w:p>
    <w:p w14:paraId="15446E5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Una vez que ya </w:t>
      </w:r>
      <w:proofErr w:type="spellStart"/>
      <w:r>
        <w:rPr>
          <w:rFonts w:ascii="Montserrat" w:eastAsia="Montserrat" w:hAnsi="Montserrat" w:cs="Montserrat"/>
        </w:rPr>
        <w:t>tenés</w:t>
      </w:r>
      <w:proofErr w:type="spellEnd"/>
      <w:r>
        <w:rPr>
          <w:rFonts w:ascii="Montserrat" w:eastAsia="Montserrat" w:hAnsi="Montserrat" w:cs="Montserrat"/>
        </w:rPr>
        <w:t xml:space="preserve"> una visión general, la lectura analítica te invita a entrar en el texto con mayor atención. En esta etapa, el foco está puesto en cómo el autor construye su explicación: cómo organiza las ideas, cómo las fundamenta y qué recursos utiliza.</w:t>
      </w:r>
    </w:p>
    <w:p w14:paraId="7D49207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Daniel Cassany propone una estrategia clave: </w:t>
      </w:r>
      <w:r>
        <w:rPr>
          <w:rFonts w:ascii="Montserrat" w:eastAsia="Montserrat" w:hAnsi="Montserrat" w:cs="Montserrat"/>
          <w:i/>
          <w:iCs/>
        </w:rPr>
        <w:t>leer como un escritor</w:t>
      </w:r>
      <w:r>
        <w:rPr>
          <w:rFonts w:ascii="Montserrat" w:eastAsia="Montserrat" w:hAnsi="Montserrat" w:cs="Montserrat"/>
        </w:rPr>
        <w:t>. Esto implica no solo atender a qué dice el texto, sino también a cómo lo dice.</w:t>
      </w:r>
    </w:p>
    <w:p w14:paraId="796E9B6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Durante esta lectura, </w:t>
      </w:r>
      <w:proofErr w:type="spellStart"/>
      <w:r>
        <w:rPr>
          <w:rFonts w:ascii="Montserrat" w:eastAsia="Montserrat" w:hAnsi="Montserrat" w:cs="Montserrat"/>
        </w:rPr>
        <w:t>podés</w:t>
      </w:r>
      <w:proofErr w:type="spellEnd"/>
      <w:r>
        <w:rPr>
          <w:rFonts w:ascii="Montserrat" w:eastAsia="Montserrat" w:hAnsi="Montserrat" w:cs="Montserrat"/>
        </w:rPr>
        <w:t xml:space="preserve"> observar:</w:t>
      </w:r>
    </w:p>
    <w:tbl>
      <w:tblPr>
        <w:tblStyle w:val="aa"/>
        <w:tblW w:w="86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02A8D397" w14:textId="77777777">
        <w:trPr>
          <w:jc w:val="center"/>
        </w:trPr>
        <w:tc>
          <w:tcPr>
            <w:tcW w:w="8640" w:type="dxa"/>
            <w:tcMar>
              <w:top w:w="100" w:type="dxa"/>
              <w:left w:w="100" w:type="dxa"/>
              <w:bottom w:w="100" w:type="dxa"/>
              <w:right w:w="100" w:type="dxa"/>
            </w:tcMar>
          </w:tcPr>
          <w:sdt>
            <w:sdtPr>
              <w:tag w:val="goog_rdk_2"/>
              <w:id w:val="-60053011"/>
              <w:lock w:val="contentLocked"/>
            </w:sdtPr>
            <w:sdtEndPr/>
            <w:sdtContent>
              <w:p w14:paraId="234C2D69"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i/>
                    <w:iCs/>
                  </w:rPr>
                </w:pPr>
                <w:r>
                  <w:rPr>
                    <w:rFonts w:ascii="Montserrat" w:eastAsia="Montserrat" w:hAnsi="Montserrat" w:cs="Montserrat"/>
                    <w:b/>
                    <w:bCs/>
                    <w:i/>
                    <w:iCs/>
                  </w:rPr>
                  <w:t>Cómo se presentan las ideas principales</w:t>
                </w:r>
              </w:p>
              <w:p w14:paraId="3C76E624" w14:textId="77777777" w:rsidR="00EF3181" w:rsidRDefault="00B41985">
                <w:pPr>
                  <w:widowControl w:val="0"/>
                  <w:numPr>
                    <w:ilvl w:val="0"/>
                    <w:numId w:val="19"/>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¿Aparecen al inicio del párrafo?¿Se desarrollan a partir de ejemplos?</w:t>
                </w:r>
              </w:p>
              <w:p w14:paraId="3867DA7B"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i/>
                    <w:iCs/>
                  </w:rPr>
                </w:pPr>
                <w:r>
                  <w:rPr>
                    <w:rFonts w:ascii="Montserrat" w:eastAsia="Montserrat" w:hAnsi="Montserrat" w:cs="Montserrat"/>
                    <w:b/>
                    <w:bCs/>
                    <w:i/>
                    <w:iCs/>
                  </w:rPr>
                  <w:t>El uso de ejemplos, comparaciones o gráficos</w:t>
                </w:r>
              </w:p>
              <w:p w14:paraId="03356DA4" w14:textId="77777777" w:rsidR="00EF3181" w:rsidRDefault="00B41985">
                <w:pPr>
                  <w:widowControl w:val="0"/>
                  <w:numPr>
                    <w:ilvl w:val="0"/>
                    <w:numId w:val="3"/>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El uso de ejemplos, comparaciones o gráficos</w:t>
                </w:r>
              </w:p>
              <w:p w14:paraId="33BBCE99"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i/>
                    <w:iCs/>
                  </w:rPr>
                </w:pPr>
                <w:r>
                  <w:rPr>
                    <w:rFonts w:ascii="Montserrat" w:eastAsia="Montserrat" w:hAnsi="Montserrat" w:cs="Montserrat"/>
                    <w:b/>
                    <w:bCs/>
                    <w:i/>
                    <w:iCs/>
                  </w:rPr>
                  <w:t>La incorporación de otras voces</w:t>
                </w:r>
              </w:p>
              <w:p w14:paraId="46F188E5" w14:textId="77777777" w:rsidR="00EF3181" w:rsidRDefault="00B41985">
                <w:pPr>
                  <w:widowControl w:val="0"/>
                  <w:numPr>
                    <w:ilvl w:val="0"/>
                    <w:numId w:val="2"/>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¿El autor cita para reforzar una idea, para discutirla o para mostrar distintas perspectivas?</w:t>
                </w:r>
              </w:p>
              <w:p w14:paraId="3B1D8458"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i/>
                    <w:iCs/>
                  </w:rPr>
                </w:pPr>
                <w:r>
                  <w:rPr>
                    <w:rFonts w:ascii="Montserrat" w:eastAsia="Montserrat" w:hAnsi="Montserrat" w:cs="Montserrat"/>
                    <w:b/>
                    <w:bCs/>
                    <w:i/>
                    <w:iCs/>
                  </w:rPr>
                  <w:t>La organización de los argumentos</w:t>
                </w:r>
              </w:p>
              <w:p w14:paraId="766B04EC" w14:textId="77777777" w:rsidR="00EF3181" w:rsidRDefault="00B41985">
                <w:pPr>
                  <w:widowControl w:val="0"/>
                  <w:numPr>
                    <w:ilvl w:val="0"/>
                    <w:numId w:val="5"/>
                  </w:numPr>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¿Se plantean causas y consecuencias?¿Se definen conceptos?¿Se construyen categorías?</w:t>
                </w:r>
              </w:p>
            </w:sdtContent>
          </w:sdt>
        </w:tc>
      </w:tr>
    </w:tbl>
    <w:p w14:paraId="21C9F31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Este nivel te permite reconocer que los textos académicos no son simples depósitos de información, sino construcciones argumentativas.</w:t>
      </w:r>
    </w:p>
    <w:p w14:paraId="5B7F8BC7"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1" w:name="_heading=h.wz99lvgurbae" w:colFirst="0" w:colLast="0"/>
      <w:bookmarkEnd w:id="31"/>
      <w:r>
        <w:rPr>
          <w:rFonts w:ascii="Montserrat" w:eastAsia="Montserrat" w:hAnsi="Montserrat" w:cs="Montserrat"/>
          <w:color w:val="000000"/>
          <w:sz w:val="22"/>
          <w:szCs w:val="22"/>
        </w:rPr>
        <w:t xml:space="preserve">1.1.3. Lectura profunda: </w:t>
      </w:r>
      <w:proofErr w:type="spellStart"/>
      <w:r>
        <w:rPr>
          <w:rFonts w:ascii="Montserrat" w:eastAsia="Montserrat" w:hAnsi="Montserrat" w:cs="Montserrat"/>
          <w:color w:val="000000"/>
          <w:sz w:val="22"/>
          <w:szCs w:val="22"/>
        </w:rPr>
        <w:t>pensá</w:t>
      </w:r>
      <w:proofErr w:type="spellEnd"/>
      <w:r>
        <w:rPr>
          <w:rFonts w:ascii="Montserrat" w:eastAsia="Montserrat" w:hAnsi="Montserrat" w:cs="Montserrat"/>
          <w:color w:val="000000"/>
          <w:sz w:val="22"/>
          <w:szCs w:val="22"/>
        </w:rPr>
        <w:t xml:space="preserve"> con el texto</w:t>
      </w:r>
    </w:p>
    <w:p w14:paraId="47223AA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lectura profunda es el nivel más activo del proceso. Acá ya no se trata solo de comprender lo que el texto dice, sino de pensar a partir de él.</w:t>
      </w:r>
    </w:p>
    <w:p w14:paraId="07308E4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Paula Carlino advierte sobre la lectura extractiva, aquella en la que solo se “extrae” información para responder consignas. En la lectura profunda, en cambio, entras en diálogo con el texto.</w:t>
      </w:r>
    </w:p>
    <w:p w14:paraId="6CCE23E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noProof/>
        </w:rPr>
        <w:drawing>
          <wp:inline distT="114300" distB="114300" distL="114300" distR="114300" wp14:anchorId="22773C29" wp14:editId="534BC304">
            <wp:extent cx="5486400" cy="2613306"/>
            <wp:effectExtent l="0" t="0" r="0" b="0"/>
            <wp:docPr id="6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9"/>
                    <a:srcRect t="39219" b="27116"/>
                    <a:stretch>
                      <a:fillRect/>
                    </a:stretch>
                  </pic:blipFill>
                  <pic:spPr>
                    <a:xfrm>
                      <a:off x="0" y="0"/>
                      <a:ext cx="5486400" cy="2613306"/>
                    </a:xfrm>
                    <a:prstGeom prst="rect">
                      <a:avLst/>
                    </a:prstGeom>
                    <a:ln/>
                  </pic:spPr>
                </pic:pic>
              </a:graphicData>
            </a:graphic>
          </wp:inline>
        </w:drawing>
      </w:r>
    </w:p>
    <w:p w14:paraId="3B457D3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este punto, el aprendizaje se vuelve significativo: ya no se trata de consumir información, sino de construir conocimiento y comenzar a participar activamente del mundo académico.</w:t>
      </w:r>
    </w:p>
    <w:p w14:paraId="73E258E9" w14:textId="77777777" w:rsidR="00EF3181" w:rsidRDefault="00B41985">
      <w:pPr>
        <w:pStyle w:val="Ttulo1"/>
        <w:spacing w:before="280" w:after="80"/>
        <w:jc w:val="both"/>
        <w:rPr>
          <w:color w:val="000000"/>
        </w:rPr>
      </w:pPr>
      <w:bookmarkStart w:id="32" w:name="_heading=h.5gg5kurpcg0u" w:colFirst="0" w:colLast="0"/>
      <w:bookmarkEnd w:id="32"/>
      <w:r>
        <w:rPr>
          <w:color w:val="000000"/>
        </w:rPr>
        <w:t>1.2. Estrategias para subrayar con criterio</w:t>
      </w:r>
    </w:p>
    <w:p w14:paraId="4D79D4F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subrayado es una práctica muy frecuente entre estudiantes y suele ser una de las primeras herramientas que se ponen en juego al estudiar. Sin embargo, en el Nivel Superior, subrayar requiere un uso más consciente y estratégico. No se trata solo de “marcar lo que parece importante”, sino de pensar con el texto, organizar la información y comenzar a construir una comprensión propia.</w:t>
      </w:r>
    </w:p>
    <w:p w14:paraId="55ECA89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Un subrayado bien utilizado ayuda a reconocer cómo está construido el argumento del autor, a distinguir lo central de lo complementario y a preparar el camino para otras estrategias de estudio, como los resúmenes, los esquemas o los mapas conceptuales.</w:t>
      </w:r>
    </w:p>
    <w:p w14:paraId="730C1838" w14:textId="77777777" w:rsidR="00EF3181" w:rsidRDefault="00B41985">
      <w:pPr>
        <w:pStyle w:val="Ttulo2"/>
        <w:rPr>
          <w:rFonts w:ascii="Montserrat" w:eastAsia="Montserrat" w:hAnsi="Montserrat" w:cs="Montserrat"/>
          <w:color w:val="000000"/>
          <w:sz w:val="22"/>
          <w:szCs w:val="22"/>
        </w:rPr>
      </w:pPr>
      <w:bookmarkStart w:id="33" w:name="_heading=h.w9pif95rrc7a" w:colFirst="0" w:colLast="0"/>
      <w:bookmarkEnd w:id="33"/>
      <w:r>
        <w:rPr>
          <w:rFonts w:ascii="Montserrat" w:eastAsia="Montserrat" w:hAnsi="Montserrat" w:cs="Montserrat"/>
          <w:color w:val="000000"/>
          <w:sz w:val="22"/>
          <w:szCs w:val="22"/>
        </w:rPr>
        <w:t>1.2.1. El riesgo de subrayarlo todo</w:t>
      </w:r>
    </w:p>
    <w:p w14:paraId="320A101C" w14:textId="77777777" w:rsidR="00EF3181" w:rsidRDefault="00B41985">
      <w:pPr>
        <w:spacing w:before="240" w:after="240"/>
        <w:jc w:val="both"/>
        <w:rPr>
          <w:rFonts w:ascii="Montserrat" w:eastAsia="Montserrat" w:hAnsi="Montserrat" w:cs="Montserrat"/>
          <w:shd w:val="clear" w:color="auto" w:fill="B7B7B7"/>
        </w:rPr>
      </w:pPr>
      <w:r>
        <w:rPr>
          <w:rFonts w:ascii="Montserrat" w:eastAsia="Montserrat" w:hAnsi="Montserrat" w:cs="Montserrat"/>
        </w:rPr>
        <w:t xml:space="preserve">A muchas y muchos estudiantes les ocurre al comienzo: el texto termina casi completamente subrayado. Cuando esto pasa, el subrayado pierde su función principal, que es </w:t>
      </w:r>
      <w:r>
        <w:rPr>
          <w:rFonts w:ascii="Montserrat" w:eastAsia="Montserrat" w:hAnsi="Montserrat" w:cs="Montserrat"/>
          <w:shd w:val="clear" w:color="auto" w:fill="B7B7B7"/>
        </w:rPr>
        <w:t>destacar lo verdaderamente importante.</w:t>
      </w:r>
    </w:p>
    <w:p w14:paraId="4718CE1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Además, puede generar una sensación engañosa de “haber estudiado”, ya que subrayar puede convertirse en una acción mecánica que no siempre implica </w:t>
      </w:r>
      <w:r>
        <w:rPr>
          <w:rFonts w:ascii="Montserrat" w:eastAsia="Montserrat" w:hAnsi="Montserrat" w:cs="Montserrat"/>
        </w:rPr>
        <w:lastRenderedPageBreak/>
        <w:t>comprensión. El objetivo no es llenar la página de color, sino</w:t>
      </w:r>
      <w:r>
        <w:rPr>
          <w:rFonts w:ascii="Montserrat" w:eastAsia="Montserrat" w:hAnsi="Montserrat" w:cs="Montserrat"/>
          <w:shd w:val="clear" w:color="auto" w:fill="B7B7B7"/>
        </w:rPr>
        <w:t xml:space="preserve"> hacer visibles las ideas centrales</w:t>
      </w:r>
      <w:r>
        <w:rPr>
          <w:rFonts w:ascii="Montserrat" w:eastAsia="Montserrat" w:hAnsi="Montserrat" w:cs="Montserrat"/>
        </w:rPr>
        <w:t xml:space="preserve"> y dejar en segundo plano aquello que cumple un rol explicativo o ejemplificador.</w:t>
      </w:r>
    </w:p>
    <w:p w14:paraId="1DA688D2"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4" w:name="_heading=h.56y5ihry7lmw" w:colFirst="0" w:colLast="0"/>
      <w:bookmarkEnd w:id="34"/>
      <w:r>
        <w:rPr>
          <w:rFonts w:ascii="Montserrat" w:eastAsia="Montserrat" w:hAnsi="Montserrat" w:cs="Montserrat"/>
          <w:color w:val="000000"/>
          <w:sz w:val="22"/>
          <w:szCs w:val="22"/>
        </w:rPr>
        <w:t>1.2.2. Cómo seleccionar lo relevante</w:t>
      </w:r>
    </w:p>
    <w:p w14:paraId="18DB929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Subrayar con criterio implica aprender a distinguir distintos niveles de información dentro del texto.</w:t>
      </w:r>
    </w:p>
    <w:tbl>
      <w:tblPr>
        <w:tblStyle w:val="ab"/>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23AF3B30" w14:textId="77777777">
        <w:tc>
          <w:tcPr>
            <w:tcW w:w="8640" w:type="dxa"/>
            <w:shd w:val="clear" w:color="auto" w:fill="FFFFFF"/>
            <w:tcMar>
              <w:top w:w="100" w:type="dxa"/>
              <w:left w:w="100" w:type="dxa"/>
              <w:bottom w:w="100" w:type="dxa"/>
              <w:right w:w="100" w:type="dxa"/>
            </w:tcMar>
          </w:tcPr>
          <w:sdt>
            <w:sdtPr>
              <w:tag w:val="goog_rdk_3"/>
              <w:id w:val="969828288"/>
              <w:lock w:val="contentLocked"/>
            </w:sdtPr>
            <w:sdtEndPr/>
            <w:sdtContent>
              <w:p w14:paraId="3A9299F2" w14:textId="77777777" w:rsidR="00EF3181" w:rsidRDefault="00B41985">
                <w:pPr>
                  <w:numPr>
                    <w:ilvl w:val="0"/>
                    <w:numId w:val="17"/>
                  </w:numPr>
                  <w:spacing w:before="240" w:after="0"/>
                  <w:jc w:val="both"/>
                  <w:rPr>
                    <w:rFonts w:ascii="Montserrat" w:eastAsia="Montserrat" w:hAnsi="Montserrat" w:cs="Montserrat"/>
                  </w:rPr>
                </w:pPr>
                <w:r>
                  <w:rPr>
                    <w:rFonts w:ascii="Montserrat" w:eastAsia="Montserrat" w:hAnsi="Montserrat" w:cs="Montserrat"/>
                    <w:b/>
                    <w:bCs/>
                  </w:rPr>
                  <w:t>Las ideas centrales</w:t>
                </w:r>
                <w:r>
                  <w:rPr>
                    <w:rFonts w:ascii="Montserrat" w:eastAsia="Montserrat" w:hAnsi="Montserrat" w:cs="Montserrat"/>
                  </w:rPr>
                  <w:t xml:space="preserve"> son las afirmaciones más importantes: aquello que el autor busca explicar, sostener o demostrar en un párrafo o apartado.</w:t>
                </w:r>
              </w:p>
              <w:p w14:paraId="2528A784" w14:textId="77777777" w:rsidR="00EF3181" w:rsidRDefault="00B41985">
                <w:pPr>
                  <w:numPr>
                    <w:ilvl w:val="0"/>
                    <w:numId w:val="17"/>
                  </w:numPr>
                  <w:spacing w:after="240"/>
                  <w:jc w:val="both"/>
                  <w:rPr>
                    <w:rFonts w:ascii="Montserrat" w:eastAsia="Montserrat" w:hAnsi="Montserrat" w:cs="Montserrat"/>
                  </w:rPr>
                </w:pPr>
                <w:r>
                  <w:rPr>
                    <w:rFonts w:ascii="Montserrat" w:eastAsia="Montserrat" w:hAnsi="Montserrat" w:cs="Montserrat"/>
                    <w:b/>
                    <w:bCs/>
                  </w:rPr>
                  <w:t>Los datos secundarios</w:t>
                </w:r>
                <w:r>
                  <w:rPr>
                    <w:rFonts w:ascii="Montserrat" w:eastAsia="Montserrat" w:hAnsi="Montserrat" w:cs="Montserrat"/>
                  </w:rPr>
                  <w:t xml:space="preserve"> son los ejemplos, aclaraciones, definiciones o detalles que desarrollan o fundamentan esa idea principal.</w:t>
                </w:r>
              </w:p>
            </w:sdtContent>
          </w:sdt>
        </w:tc>
      </w:tr>
    </w:tbl>
    <w:p w14:paraId="147E57D0" w14:textId="77777777" w:rsidR="00EF3181" w:rsidRDefault="00B41985" w:rsidP="00AF2D29">
      <w:pPr>
        <w:spacing w:before="240" w:after="240"/>
        <w:rPr>
          <w:rFonts w:ascii="Montserrat" w:eastAsia="Montserrat" w:hAnsi="Montserrat" w:cs="Montserrat"/>
          <w:b/>
          <w:bCs/>
        </w:rPr>
      </w:pPr>
      <w:r>
        <w:rPr>
          <w:rFonts w:ascii="Montserrat" w:eastAsia="Montserrat" w:hAnsi="Montserrat" w:cs="Montserrat"/>
        </w:rPr>
        <w:t>Una estrategia sencilla y muy efectiva es la siguiente:</w:t>
      </w:r>
      <w:r>
        <w:rPr>
          <w:rFonts w:ascii="Montserrat" w:eastAsia="Montserrat" w:hAnsi="Montserrat" w:cs="Montserrat"/>
        </w:rPr>
        <w:br/>
        <w:t xml:space="preserve"> cuando </w:t>
      </w:r>
      <w:proofErr w:type="spellStart"/>
      <w:r>
        <w:rPr>
          <w:rFonts w:ascii="Montserrat" w:eastAsia="Montserrat" w:hAnsi="Montserrat" w:cs="Montserrat"/>
        </w:rPr>
        <w:t>terminás</w:t>
      </w:r>
      <w:proofErr w:type="spellEnd"/>
      <w:r>
        <w:rPr>
          <w:rFonts w:ascii="Montserrat" w:eastAsia="Montserrat" w:hAnsi="Montserrat" w:cs="Montserrat"/>
        </w:rPr>
        <w:t xml:space="preserve"> de leer un párrafo, pregúntate:</w:t>
      </w:r>
      <w:r>
        <w:rPr>
          <w:rFonts w:ascii="Montserrat" w:eastAsia="Montserrat" w:hAnsi="Montserrat" w:cs="Montserrat"/>
        </w:rPr>
        <w:br/>
        <w:t xml:space="preserve"> </w:t>
      </w:r>
      <w:r>
        <w:rPr>
          <w:rFonts w:ascii="Montserrat" w:eastAsia="Montserrat" w:hAnsi="Montserrat" w:cs="Montserrat"/>
          <w:b/>
          <w:bCs/>
        </w:rPr>
        <w:t>“¿Cuál es la idea clave que el autor quiere transmitir acá?”</w:t>
      </w:r>
    </w:p>
    <w:p w14:paraId="4DFB82F4" w14:textId="77777777" w:rsidR="00EF3181" w:rsidRDefault="00B41985" w:rsidP="00AF2D29">
      <w:pPr>
        <w:spacing w:before="240" w:after="240"/>
        <w:rPr>
          <w:rFonts w:ascii="Montserrat" w:eastAsia="Montserrat" w:hAnsi="Montserrat" w:cs="Montserrat"/>
        </w:rPr>
      </w:pPr>
      <w:r>
        <w:rPr>
          <w:rFonts w:ascii="Montserrat" w:eastAsia="Montserrat" w:hAnsi="Montserrat" w:cs="Montserrat"/>
        </w:rPr>
        <w:t>Si hay una frase que la expresa con claridad, probablemente sea la que conviene subrayar.</w:t>
      </w:r>
      <w:r>
        <w:rPr>
          <w:rFonts w:ascii="Montserrat" w:eastAsia="Montserrat" w:hAnsi="Montserrat" w:cs="Montserrat"/>
        </w:rPr>
        <w:br/>
        <w:t>Si no aparece formulada de manera directa —algo bastante habitual en textos académicos—, resulta más útil subrayar poco y escribir una breve síntesis al margen con tus propias palabras. Esa nota funciona como una huella de tu comprensión y evita marcar grandes bloques de texto sin jerarquía.</w:t>
      </w:r>
    </w:p>
    <w:p w14:paraId="44DBB3EA"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5" w:name="_heading=h.o22bttjo45ec" w:colFirst="0" w:colLast="0"/>
      <w:bookmarkEnd w:id="35"/>
      <w:r>
        <w:rPr>
          <w:rFonts w:ascii="Montserrat" w:eastAsia="Montserrat" w:hAnsi="Montserrat" w:cs="Montserrat"/>
          <w:color w:val="000000"/>
          <w:sz w:val="22"/>
          <w:szCs w:val="22"/>
        </w:rPr>
        <w:t>1.2.3. Orientaciones prácticas para un subrayado activo</w:t>
      </w:r>
    </w:p>
    <w:p w14:paraId="3B91F9B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Para que el subrayado se convierta en una verdadera herramienta de pensamiento, </w:t>
      </w:r>
      <w:proofErr w:type="spellStart"/>
      <w:r>
        <w:rPr>
          <w:rFonts w:ascii="Montserrat" w:eastAsia="Montserrat" w:hAnsi="Montserrat" w:cs="Montserrat"/>
        </w:rPr>
        <w:t>podés</w:t>
      </w:r>
      <w:proofErr w:type="spellEnd"/>
      <w:r>
        <w:rPr>
          <w:rFonts w:ascii="Montserrat" w:eastAsia="Montserrat" w:hAnsi="Montserrat" w:cs="Montserrat"/>
        </w:rPr>
        <w:t xml:space="preserve"> tener en cuenta las siguientes orientaciones:</w:t>
      </w:r>
    </w:p>
    <w:p w14:paraId="6A25B5EC" w14:textId="77777777" w:rsidR="00EF3181" w:rsidRDefault="00B41985">
      <w:pPr>
        <w:numPr>
          <w:ilvl w:val="0"/>
          <w:numId w:val="14"/>
        </w:numPr>
        <w:spacing w:before="240" w:after="240"/>
        <w:rPr>
          <w:rFonts w:ascii="Montserrat" w:eastAsia="Montserrat" w:hAnsi="Montserrat" w:cs="Montserrat"/>
        </w:rPr>
      </w:pPr>
      <w:r>
        <w:rPr>
          <w:rFonts w:ascii="Montserrat" w:eastAsia="Montserrat" w:hAnsi="Montserrat" w:cs="Montserrat"/>
          <w:b/>
          <w:bCs/>
        </w:rPr>
        <w:t>Usar un código de colores:</w:t>
      </w:r>
      <w:r>
        <w:rPr>
          <w:rFonts w:ascii="Montserrat" w:eastAsia="Montserrat" w:hAnsi="Montserrat" w:cs="Montserrat"/>
        </w:rPr>
        <w:t xml:space="preserve"> asignar colores diferentes según el tipo de información (conceptos clave, ideas principales, ejemplos) ayuda a visualizar la estructura del texto y a reconocer jerarquías.</w:t>
      </w:r>
    </w:p>
    <w:p w14:paraId="43C113C6" w14:textId="77777777" w:rsidR="00EF3181" w:rsidRDefault="00B41985">
      <w:pPr>
        <w:spacing w:before="240" w:after="240"/>
        <w:ind w:left="720"/>
        <w:jc w:val="both"/>
        <w:rPr>
          <w:rFonts w:ascii="Montserrat" w:eastAsia="Montserrat" w:hAnsi="Montserrat" w:cs="Montserrat"/>
        </w:rPr>
      </w:pPr>
      <w:r>
        <w:rPr>
          <w:rFonts w:ascii="Montserrat" w:eastAsia="Montserrat" w:hAnsi="Montserrat" w:cs="Montserrat"/>
          <w:noProof/>
        </w:rPr>
        <w:lastRenderedPageBreak/>
        <w:drawing>
          <wp:inline distT="114300" distB="114300" distL="114300" distR="114300" wp14:anchorId="1C854D4B" wp14:editId="40F2EBBF">
            <wp:extent cx="4852988" cy="2426494"/>
            <wp:effectExtent l="0" t="0" r="0" b="0"/>
            <wp:docPr id="65"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0"/>
                    <a:srcRect/>
                    <a:stretch>
                      <a:fillRect/>
                    </a:stretch>
                  </pic:blipFill>
                  <pic:spPr>
                    <a:xfrm>
                      <a:off x="0" y="0"/>
                      <a:ext cx="4852988" cy="2426494"/>
                    </a:xfrm>
                    <a:prstGeom prst="rect">
                      <a:avLst/>
                    </a:prstGeom>
                    <a:ln/>
                  </pic:spPr>
                </pic:pic>
              </a:graphicData>
            </a:graphic>
          </wp:inline>
        </w:drawing>
      </w:r>
    </w:p>
    <w:p w14:paraId="61206221" w14:textId="77777777" w:rsidR="00EF3181" w:rsidRDefault="00B41985">
      <w:pPr>
        <w:numPr>
          <w:ilvl w:val="0"/>
          <w:numId w:val="11"/>
        </w:numPr>
        <w:spacing w:before="240" w:after="240"/>
        <w:jc w:val="both"/>
        <w:rPr>
          <w:rFonts w:ascii="Montserrat" w:eastAsia="Montserrat" w:hAnsi="Montserrat" w:cs="Montserrat"/>
        </w:rPr>
      </w:pPr>
      <w:r>
        <w:rPr>
          <w:rFonts w:ascii="Montserrat" w:eastAsia="Montserrat" w:hAnsi="Montserrat" w:cs="Montserrat"/>
          <w:b/>
          <w:bCs/>
        </w:rPr>
        <w:t>Hacer anotaciones al margen:</w:t>
      </w:r>
      <w:r>
        <w:rPr>
          <w:rFonts w:ascii="Montserrat" w:eastAsia="Montserrat" w:hAnsi="Montserrat" w:cs="Montserrat"/>
        </w:rPr>
        <w:t xml:space="preserve"> escribir palabras clave, preguntas, dudas o pequeños resúmenes obliga a procesar la información y a reformularla con tus propias palabras.</w:t>
      </w:r>
    </w:p>
    <w:p w14:paraId="3261659B" w14:textId="77777777" w:rsidR="00EF3181" w:rsidRDefault="00B41985">
      <w:pPr>
        <w:spacing w:before="240" w:after="240"/>
        <w:jc w:val="center"/>
        <w:rPr>
          <w:rFonts w:ascii="Montserrat" w:eastAsia="Montserrat" w:hAnsi="Montserrat" w:cs="Montserrat"/>
        </w:rPr>
      </w:pPr>
      <w:r>
        <w:rPr>
          <w:rFonts w:ascii="Montserrat" w:eastAsia="Montserrat" w:hAnsi="Montserrat" w:cs="Montserrat"/>
          <w:noProof/>
        </w:rPr>
        <w:drawing>
          <wp:inline distT="114300" distB="114300" distL="114300" distR="114300" wp14:anchorId="424ACC63" wp14:editId="4A8FCF2D">
            <wp:extent cx="3848100" cy="1724025"/>
            <wp:effectExtent l="0" t="0" r="0" b="0"/>
            <wp:docPr id="6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1"/>
                    <a:srcRect t="5794" b="26968"/>
                    <a:stretch>
                      <a:fillRect/>
                    </a:stretch>
                  </pic:blipFill>
                  <pic:spPr>
                    <a:xfrm>
                      <a:off x="0" y="0"/>
                      <a:ext cx="3848100" cy="1724025"/>
                    </a:xfrm>
                    <a:prstGeom prst="rect">
                      <a:avLst/>
                    </a:prstGeom>
                    <a:ln/>
                  </pic:spPr>
                </pic:pic>
              </a:graphicData>
            </a:graphic>
          </wp:inline>
        </w:drawing>
      </w:r>
    </w:p>
    <w:p w14:paraId="5D83A813" w14:textId="77777777" w:rsidR="00EF3181" w:rsidRDefault="00B41985">
      <w:pPr>
        <w:numPr>
          <w:ilvl w:val="0"/>
          <w:numId w:val="11"/>
        </w:numPr>
        <w:spacing w:before="240" w:after="0"/>
        <w:jc w:val="both"/>
        <w:rPr>
          <w:rFonts w:ascii="Montserrat" w:eastAsia="Montserrat" w:hAnsi="Montserrat" w:cs="Montserrat"/>
        </w:rPr>
      </w:pPr>
      <w:r>
        <w:rPr>
          <w:rFonts w:ascii="Montserrat" w:eastAsia="Montserrat" w:hAnsi="Montserrat" w:cs="Montserrat"/>
          <w:b/>
          <w:bCs/>
        </w:rPr>
        <w:t>Emplear símbolos:</w:t>
      </w:r>
      <w:r>
        <w:rPr>
          <w:rFonts w:ascii="Montserrat" w:eastAsia="Montserrat" w:hAnsi="Montserrat" w:cs="Montserrat"/>
        </w:rPr>
        <w:t xml:space="preserve"> flechas (</w:t>
      </w:r>
      <w:r>
        <w:rPr>
          <w:rFonts w:ascii="Montserrat" w:eastAsia="Montserrat" w:hAnsi="Montserrat" w:cs="Montserrat"/>
          <w:b/>
          <w:bCs/>
        </w:rPr>
        <w:t>→</w:t>
      </w:r>
      <w:r>
        <w:rPr>
          <w:rFonts w:ascii="Montserrat" w:eastAsia="Montserrat" w:hAnsi="Montserrat" w:cs="Montserrat"/>
        </w:rPr>
        <w:t>) para vincular ideas, signos de interrogación (</w:t>
      </w:r>
      <w:r>
        <w:rPr>
          <w:rFonts w:ascii="Montserrat" w:eastAsia="Montserrat" w:hAnsi="Montserrat" w:cs="Montserrat"/>
          <w:b/>
          <w:bCs/>
        </w:rPr>
        <w:t>?</w:t>
      </w:r>
      <w:r>
        <w:rPr>
          <w:rFonts w:ascii="Montserrat" w:eastAsia="Montserrat" w:hAnsi="Montserrat" w:cs="Montserrat"/>
        </w:rPr>
        <w:t>) para marcar dudas, asteriscos (</w:t>
      </w:r>
      <w:r>
        <w:rPr>
          <w:rFonts w:ascii="Montserrat" w:eastAsia="Montserrat" w:hAnsi="Montserrat" w:cs="Montserrat"/>
          <w:b/>
          <w:bCs/>
        </w:rPr>
        <w:t>*</w:t>
      </w:r>
      <w:r>
        <w:rPr>
          <w:rFonts w:ascii="Montserrat" w:eastAsia="Montserrat" w:hAnsi="Montserrat" w:cs="Montserrat"/>
        </w:rPr>
        <w:t>) para destacar ideas especialmente relevantes.</w:t>
      </w:r>
    </w:p>
    <w:p w14:paraId="1ED3C6A8" w14:textId="77777777" w:rsidR="00EF3181" w:rsidRDefault="00B41985">
      <w:pPr>
        <w:numPr>
          <w:ilvl w:val="0"/>
          <w:numId w:val="11"/>
        </w:numPr>
        <w:spacing w:after="240"/>
        <w:jc w:val="both"/>
        <w:rPr>
          <w:rFonts w:ascii="Montserrat" w:eastAsia="Montserrat" w:hAnsi="Montserrat" w:cs="Montserrat"/>
        </w:rPr>
      </w:pPr>
      <w:r>
        <w:rPr>
          <w:rFonts w:ascii="Montserrat" w:eastAsia="Montserrat" w:hAnsi="Montserrat" w:cs="Montserrat"/>
          <w:b/>
          <w:bCs/>
        </w:rPr>
        <w:t>No subrayar en la primera lectura:</w:t>
      </w:r>
      <w:r>
        <w:rPr>
          <w:rFonts w:ascii="Montserrat" w:eastAsia="Montserrat" w:hAnsi="Montserrat" w:cs="Montserrat"/>
        </w:rPr>
        <w:t xml:space="preserve"> realizar primero una lectura exploratoria permite obtener una visión general. Recién en una segunda lectura, más atenta y analítica, es posible decidir qué conviene subrayar.</w:t>
      </w:r>
    </w:p>
    <w:p w14:paraId="3D78E822"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rPr>
        <w:t xml:space="preserve">Estas marcas no son solo un apoyo para memorizar: son </w:t>
      </w:r>
      <w:r>
        <w:rPr>
          <w:rFonts w:ascii="Montserrat" w:eastAsia="Montserrat" w:hAnsi="Montserrat" w:cs="Montserrat"/>
          <w:b/>
          <w:bCs/>
        </w:rPr>
        <w:t>l</w:t>
      </w:r>
      <w:r>
        <w:rPr>
          <w:rFonts w:ascii="Montserrat" w:eastAsia="Montserrat" w:hAnsi="Montserrat" w:cs="Montserrat"/>
        </w:rPr>
        <w:t>as huellas visibles de tu diálogo con el texto y con su autor. El margen de la hoja se transforma así en un espacio activo de pensamiento y construcción de conocimiento, parte del recorrido que estás empezando a transitar en el Nivel Superior.</w:t>
      </w:r>
    </w:p>
    <w:p w14:paraId="626E36AB" w14:textId="77777777" w:rsidR="00EF3181" w:rsidRDefault="00B41985">
      <w:pPr>
        <w:pStyle w:val="Ttulo1"/>
        <w:spacing w:before="280" w:after="80"/>
        <w:jc w:val="both"/>
        <w:rPr>
          <w:color w:val="000000"/>
        </w:rPr>
      </w:pPr>
      <w:bookmarkStart w:id="36" w:name="_heading=h.qyv67qsw1l7g" w:colFirst="0" w:colLast="0"/>
      <w:bookmarkEnd w:id="36"/>
      <w:r>
        <w:rPr>
          <w:color w:val="000000"/>
        </w:rPr>
        <w:lastRenderedPageBreak/>
        <w:t>1.3. Aprende a reconocer lo importante: ideas principales, secundarias y conceptos clave</w:t>
      </w:r>
    </w:p>
    <w:p w14:paraId="3934218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Cuando leemos textos académicos, no toda la información cumple la misma función. Algunas ideas son centrales y organizan el sentido del texto; otras amplían, explican o ejemplifican. Aprender a reconocer esa jerarquía es una de las habilidades más importantes de la lectura en el Nivel Superior.</w:t>
      </w:r>
    </w:p>
    <w:p w14:paraId="1FF7F97D" w14:textId="77777777" w:rsidR="00EF3181" w:rsidRDefault="00B41985" w:rsidP="00AF2D29">
      <w:pPr>
        <w:spacing w:after="240"/>
        <w:jc w:val="both"/>
        <w:rPr>
          <w:rFonts w:ascii="Montserrat" w:eastAsia="Montserrat" w:hAnsi="Montserrat" w:cs="Montserrat"/>
        </w:rPr>
      </w:pPr>
      <w:r>
        <w:rPr>
          <w:rFonts w:ascii="Montserrat" w:eastAsia="Montserrat" w:hAnsi="Montserrat" w:cs="Montserrat"/>
        </w:rPr>
        <w:t>Leer académicamente no significa retener todo, sino saber qué es lo más importante, cómo se organizan las ideas y cómo se relacionan entre sí. Esta capacidad te va a permitir reconstruir el argumento del autor, estudiar de manera más eficiente y explicar lo que aprendiste con tus propias palabras.</w:t>
      </w:r>
    </w:p>
    <w:p w14:paraId="072AED08"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7" w:name="_heading=h.idlmajkkcpd7" w:colFirst="0" w:colLast="0"/>
      <w:bookmarkEnd w:id="37"/>
      <w:r>
        <w:rPr>
          <w:rFonts w:ascii="Montserrat" w:eastAsia="Montserrat" w:hAnsi="Montserrat" w:cs="Montserrat"/>
          <w:color w:val="000000"/>
          <w:sz w:val="22"/>
          <w:szCs w:val="22"/>
        </w:rPr>
        <w:t>1.3.1. Tres piezas clave para orientarte en el texto</w:t>
      </w:r>
    </w:p>
    <w:p w14:paraId="14D3FD5D" w14:textId="77777777" w:rsidR="00EF3181" w:rsidRDefault="00B41985">
      <w:pPr>
        <w:jc w:val="both"/>
        <w:rPr>
          <w:rFonts w:ascii="Montserrat" w:eastAsia="Montserrat" w:hAnsi="Montserrat" w:cs="Montserrat"/>
        </w:rPr>
      </w:pPr>
      <w:r>
        <w:rPr>
          <w:rFonts w:ascii="Montserrat" w:eastAsia="Montserrat" w:hAnsi="Montserrat" w:cs="Montserrat"/>
        </w:rPr>
        <w:t>Para empezar, es útil distinguir entre tres elementos fundamentales:</w:t>
      </w:r>
    </w:p>
    <w:p w14:paraId="3FD1370E" w14:textId="77777777"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b/>
          <w:bCs/>
        </w:rPr>
      </w:pPr>
      <w:r w:rsidRPr="00AF2D29">
        <w:rPr>
          <w:rFonts w:ascii="Montserrat" w:eastAsia="Montserrat" w:hAnsi="Montserrat" w:cs="Montserrat"/>
          <w:b/>
          <w:bCs/>
        </w:rPr>
        <w:t>Concepto clave</w:t>
      </w:r>
    </w:p>
    <w:p w14:paraId="5839DC64" w14:textId="77777777"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rPr>
      </w:pPr>
      <w:r w:rsidRPr="00AF2D29">
        <w:rPr>
          <w:rFonts w:ascii="Montserrat" w:eastAsia="Montserrat" w:hAnsi="Montserrat" w:cs="Montserrat"/>
        </w:rPr>
        <w:t>Es una palabra o expresión importante de una materia. Nombra una idea central que se repite a lo largo del texto y que ayuda a entender de qué se está hablando.</w:t>
      </w:r>
    </w:p>
    <w:p w14:paraId="3EC8CD08" w14:textId="77777777"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b/>
          <w:bCs/>
        </w:rPr>
      </w:pPr>
      <w:r w:rsidRPr="00AF2D29">
        <w:rPr>
          <w:rFonts w:ascii="Montserrat" w:eastAsia="Montserrat" w:hAnsi="Montserrat" w:cs="Montserrat"/>
          <w:b/>
          <w:bCs/>
        </w:rPr>
        <w:t>Idea principal</w:t>
      </w:r>
    </w:p>
    <w:p w14:paraId="386E8A8B" w14:textId="77777777"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rPr>
      </w:pPr>
      <w:r w:rsidRPr="00AF2D29">
        <w:rPr>
          <w:rFonts w:ascii="Montserrat" w:eastAsia="Montserrat" w:hAnsi="Montserrat" w:cs="Montserrat"/>
        </w:rPr>
        <w:t>Es lo más importante que el autor quiere decir sobre un tema. Suele aparecer como una afirmación central y responde a la pregunta: ¿Qué me quiere explicar este texto?</w:t>
      </w:r>
    </w:p>
    <w:p w14:paraId="03C5B9C9" w14:textId="77777777"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b/>
          <w:bCs/>
        </w:rPr>
      </w:pPr>
      <w:r w:rsidRPr="00AF2D29">
        <w:rPr>
          <w:rFonts w:ascii="Montserrat" w:eastAsia="Montserrat" w:hAnsi="Montserrat" w:cs="Montserrat"/>
          <w:b/>
          <w:bCs/>
        </w:rPr>
        <w:t>Idea secundaria</w:t>
      </w:r>
    </w:p>
    <w:p w14:paraId="53750BD7" w14:textId="68125CDD" w:rsidR="00AF2D29" w:rsidRPr="00AF2D29" w:rsidRDefault="00AF2D29" w:rsidP="00AF2D29">
      <w:pPr>
        <w:pBdr>
          <w:top w:val="single" w:sz="4" w:space="1" w:color="auto"/>
          <w:left w:val="single" w:sz="4" w:space="4" w:color="auto"/>
          <w:bottom w:val="single" w:sz="4" w:space="1" w:color="auto"/>
          <w:right w:val="single" w:sz="4" w:space="4" w:color="auto"/>
        </w:pBdr>
        <w:jc w:val="both"/>
        <w:rPr>
          <w:rFonts w:ascii="Montserrat" w:eastAsia="Montserrat" w:hAnsi="Montserrat" w:cs="Montserrat"/>
        </w:rPr>
      </w:pPr>
      <w:r w:rsidRPr="00AF2D29">
        <w:rPr>
          <w:rFonts w:ascii="Montserrat" w:eastAsia="Montserrat" w:hAnsi="Montserrat" w:cs="Montserrat"/>
        </w:rPr>
        <w:t>Es la información que acompaña a la idea principal. Sirve para explicarla mejor, dar ejemplos o justificarla. Responde a preguntas como ¿cómo?, ¿por qué? o ¿de qué manera?</w:t>
      </w:r>
    </w:p>
    <w:p w14:paraId="28FE4C42" w14:textId="62232F64" w:rsidR="00EF3181" w:rsidRDefault="00B41985">
      <w:pPr>
        <w:spacing w:before="240" w:after="240"/>
        <w:jc w:val="both"/>
        <w:rPr>
          <w:rFonts w:ascii="Montserrat" w:eastAsia="Montserrat" w:hAnsi="Montserrat" w:cs="Montserrat"/>
          <w:b/>
          <w:bCs/>
          <w:color w:val="666666"/>
        </w:rPr>
      </w:pPr>
      <w:r>
        <w:rPr>
          <w:rFonts w:ascii="Montserrat" w:eastAsia="Montserrat" w:hAnsi="Montserrat" w:cs="Montserrat"/>
          <w:b/>
          <w:bCs/>
          <w:color w:val="666666"/>
        </w:rPr>
        <w:t>Para pensarlo con un ejemplo:</w:t>
      </w:r>
    </w:p>
    <w:p w14:paraId="3EC054A5" w14:textId="77777777" w:rsidR="00EF3181" w:rsidRDefault="00B41985">
      <w:pPr>
        <w:spacing w:before="240" w:after="240"/>
        <w:jc w:val="both"/>
        <w:rPr>
          <w:rFonts w:ascii="Montserrat" w:eastAsia="Montserrat" w:hAnsi="Montserrat" w:cs="Montserrat"/>
          <w:b/>
          <w:bCs/>
          <w:i/>
          <w:iCs/>
        </w:rPr>
      </w:pPr>
      <w:r>
        <w:rPr>
          <w:rFonts w:ascii="Montserrat" w:eastAsia="Montserrat" w:hAnsi="Montserrat" w:cs="Montserrat"/>
        </w:rPr>
        <w:t xml:space="preserve">En un texto sobre este eje, el concepto clave podría ser </w:t>
      </w:r>
      <w:r>
        <w:rPr>
          <w:rFonts w:ascii="Montserrat" w:eastAsia="Montserrat" w:hAnsi="Montserrat" w:cs="Montserrat"/>
          <w:b/>
          <w:bCs/>
          <w:i/>
          <w:iCs/>
        </w:rPr>
        <w:t>alfabetización académica.</w:t>
      </w:r>
    </w:p>
    <w:p w14:paraId="737C2185" w14:textId="77777777" w:rsidR="00EF3181" w:rsidRDefault="00B41985">
      <w:pPr>
        <w:spacing w:before="240" w:after="240"/>
        <w:jc w:val="both"/>
        <w:rPr>
          <w:rFonts w:ascii="Montserrat" w:eastAsia="Montserrat" w:hAnsi="Montserrat" w:cs="Montserrat"/>
          <w:i/>
          <w:iCs/>
        </w:rPr>
      </w:pPr>
      <w:r>
        <w:rPr>
          <w:rFonts w:ascii="Montserrat" w:eastAsia="Montserrat" w:hAnsi="Montserrat" w:cs="Montserrat"/>
        </w:rPr>
        <w:t xml:space="preserve">La idea principal podría expresarse así: </w:t>
      </w:r>
      <w:r>
        <w:rPr>
          <w:rFonts w:ascii="Montserrat" w:eastAsia="Montserrat" w:hAnsi="Montserrat" w:cs="Montserrat"/>
          <w:i/>
          <w:iCs/>
        </w:rPr>
        <w:t>la alfabetización académica es un proceso necesario para estudiar en el Nivel Superior.</w:t>
      </w:r>
    </w:p>
    <w:p w14:paraId="7C1ED483" w14:textId="77777777" w:rsidR="00EF3181" w:rsidRDefault="00B41985">
      <w:pPr>
        <w:spacing w:before="240" w:after="240"/>
        <w:jc w:val="both"/>
        <w:rPr>
          <w:rFonts w:ascii="Montserrat" w:eastAsia="Montserrat" w:hAnsi="Montserrat" w:cs="Montserrat"/>
          <w:i/>
          <w:iCs/>
        </w:rPr>
      </w:pPr>
      <w:r>
        <w:rPr>
          <w:rFonts w:ascii="Montserrat" w:eastAsia="Montserrat" w:hAnsi="Montserrat" w:cs="Montserrat"/>
        </w:rPr>
        <w:t xml:space="preserve">Una idea secundaria sería: </w:t>
      </w:r>
      <w:r>
        <w:rPr>
          <w:rFonts w:ascii="Montserrat" w:eastAsia="Montserrat" w:hAnsi="Montserrat" w:cs="Montserrat"/>
          <w:i/>
          <w:iCs/>
        </w:rPr>
        <w:t>cada disciplina tiene su propio modo de leer, escribir y comunicar el conocimiento, que el estudiante va aprendiendo con el tiempo.</w:t>
      </w:r>
    </w:p>
    <w:p w14:paraId="45CBA6B1" w14:textId="77777777" w:rsidR="00EF3181" w:rsidRDefault="00B41985">
      <w:pPr>
        <w:pStyle w:val="Ttulo2"/>
        <w:keepNext w:val="0"/>
        <w:keepLines w:val="0"/>
        <w:spacing w:before="240" w:after="40"/>
        <w:jc w:val="both"/>
        <w:rPr>
          <w:rFonts w:ascii="Montserrat" w:eastAsia="Montserrat" w:hAnsi="Montserrat" w:cs="Montserrat"/>
          <w:color w:val="000000"/>
          <w:sz w:val="22"/>
          <w:szCs w:val="22"/>
        </w:rPr>
      </w:pPr>
      <w:bookmarkStart w:id="38" w:name="_heading=h.z76kkustvxze" w:colFirst="0" w:colLast="0"/>
      <w:bookmarkEnd w:id="38"/>
      <w:r>
        <w:rPr>
          <w:rFonts w:ascii="Montserrat" w:eastAsia="Montserrat" w:hAnsi="Montserrat" w:cs="Montserrat"/>
          <w:color w:val="000000"/>
          <w:sz w:val="22"/>
          <w:szCs w:val="22"/>
        </w:rPr>
        <w:lastRenderedPageBreak/>
        <w:t>1.3.2. Pistas del texto para no perderte</w:t>
      </w:r>
    </w:p>
    <w:p w14:paraId="30C6ACF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Los textos académicos no son un laberinto sin señales. Muy por el contrario, suelen ofrecer marcas que orientan la lectura. Prestar atención a estas pistas facilita mucho identificar qué es central y qué cumple un rol complementario.</w:t>
      </w:r>
    </w:p>
    <w:p w14:paraId="50E56ED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Algunas señales importantes son: </w:t>
      </w:r>
    </w:p>
    <w:p w14:paraId="0CD93CE4" w14:textId="77777777" w:rsidR="00EF3181" w:rsidRDefault="00B41985">
      <w:pPr>
        <w:numPr>
          <w:ilvl w:val="0"/>
          <w:numId w:val="9"/>
        </w:numPr>
        <w:spacing w:before="240" w:after="0"/>
        <w:jc w:val="both"/>
        <w:rPr>
          <w:rFonts w:ascii="Montserrat" w:eastAsia="Montserrat" w:hAnsi="Montserrat" w:cs="Montserrat"/>
        </w:rPr>
      </w:pPr>
      <w:r>
        <w:rPr>
          <w:rFonts w:ascii="Montserrat" w:eastAsia="Montserrat" w:hAnsi="Montserrat" w:cs="Montserrat"/>
          <w:b/>
          <w:bCs/>
        </w:rPr>
        <w:t xml:space="preserve">La organización del párrafo: </w:t>
      </w:r>
      <w:r>
        <w:rPr>
          <w:rFonts w:ascii="Montserrat" w:eastAsia="Montserrat" w:hAnsi="Montserrat" w:cs="Montserrat"/>
        </w:rPr>
        <w:t>En muchos casos, la idea principal aparece en la primera oración (presentando el tema) o en la última (cerrando o sintetizando lo desarrollado).</w:t>
      </w:r>
    </w:p>
    <w:p w14:paraId="0501BF10" w14:textId="77777777" w:rsidR="00EF3181" w:rsidRDefault="00B41985">
      <w:pPr>
        <w:numPr>
          <w:ilvl w:val="0"/>
          <w:numId w:val="9"/>
        </w:numPr>
        <w:spacing w:after="240"/>
        <w:jc w:val="both"/>
        <w:rPr>
          <w:rFonts w:ascii="Montserrat" w:eastAsia="Montserrat" w:hAnsi="Montserrat" w:cs="Montserrat"/>
        </w:rPr>
      </w:pPr>
      <w:r>
        <w:rPr>
          <w:rFonts w:ascii="Montserrat" w:eastAsia="Montserrat" w:hAnsi="Montserrat" w:cs="Montserrat"/>
          <w:b/>
          <w:bCs/>
        </w:rPr>
        <w:t xml:space="preserve">Los conectores y marcadores discursivos: </w:t>
      </w:r>
      <w:r>
        <w:rPr>
          <w:rFonts w:ascii="Montserrat" w:eastAsia="Montserrat" w:hAnsi="Montserrat" w:cs="Montserrat"/>
        </w:rPr>
        <w:t xml:space="preserve">Expresiones </w:t>
      </w:r>
      <w:proofErr w:type="gramStart"/>
      <w:r>
        <w:rPr>
          <w:rFonts w:ascii="Montserrat" w:eastAsia="Montserrat" w:hAnsi="Montserrat" w:cs="Montserrat"/>
        </w:rPr>
        <w:t>como</w:t>
      </w:r>
      <w:proofErr w:type="gramEnd"/>
      <w:r>
        <w:rPr>
          <w:rFonts w:ascii="Montserrat" w:eastAsia="Montserrat" w:hAnsi="Montserrat" w:cs="Montserrat"/>
        </w:rPr>
        <w:t xml:space="preserve"> </w:t>
      </w:r>
      <w:r>
        <w:rPr>
          <w:rFonts w:ascii="Montserrat" w:eastAsia="Montserrat" w:hAnsi="Montserrat" w:cs="Montserrat"/>
          <w:i/>
          <w:iCs/>
        </w:rPr>
        <w:t>por ejemplo</w:t>
      </w:r>
      <w:r>
        <w:rPr>
          <w:rFonts w:ascii="Montserrat" w:eastAsia="Montserrat" w:hAnsi="Montserrat" w:cs="Montserrat"/>
        </w:rPr>
        <w:t xml:space="preserve">, </w:t>
      </w:r>
      <w:r>
        <w:rPr>
          <w:rFonts w:ascii="Montserrat" w:eastAsia="Montserrat" w:hAnsi="Montserrat" w:cs="Montserrat"/>
          <w:i/>
          <w:iCs/>
        </w:rPr>
        <w:t>en cambio</w:t>
      </w:r>
      <w:r>
        <w:rPr>
          <w:rFonts w:ascii="Montserrat" w:eastAsia="Montserrat" w:hAnsi="Montserrat" w:cs="Montserrat"/>
        </w:rPr>
        <w:t xml:space="preserve">, </w:t>
      </w:r>
      <w:r>
        <w:rPr>
          <w:rFonts w:ascii="Montserrat" w:eastAsia="Montserrat" w:hAnsi="Montserrat" w:cs="Montserrat"/>
          <w:i/>
          <w:iCs/>
        </w:rPr>
        <w:t>por lo tanto</w:t>
      </w:r>
      <w:r>
        <w:rPr>
          <w:rFonts w:ascii="Montserrat" w:eastAsia="Montserrat" w:hAnsi="Montserrat" w:cs="Montserrat"/>
        </w:rPr>
        <w:t xml:space="preserve">, </w:t>
      </w:r>
      <w:r>
        <w:rPr>
          <w:rFonts w:ascii="Montserrat" w:eastAsia="Montserrat" w:hAnsi="Montserrat" w:cs="Montserrat"/>
          <w:i/>
          <w:iCs/>
        </w:rPr>
        <w:t>sin embargo</w:t>
      </w:r>
      <w:r>
        <w:rPr>
          <w:rFonts w:ascii="Montserrat" w:eastAsia="Montserrat" w:hAnsi="Montserrat" w:cs="Montserrat"/>
        </w:rPr>
        <w:t xml:space="preserve">, </w:t>
      </w:r>
      <w:r>
        <w:rPr>
          <w:rFonts w:ascii="Montserrat" w:eastAsia="Montserrat" w:hAnsi="Montserrat" w:cs="Montserrat"/>
          <w:i/>
          <w:iCs/>
        </w:rPr>
        <w:t>además</w:t>
      </w:r>
      <w:r>
        <w:rPr>
          <w:rFonts w:ascii="Montserrat" w:eastAsia="Montserrat" w:hAnsi="Montserrat" w:cs="Montserrat"/>
        </w:rPr>
        <w:t xml:space="preserve"> indican relaciones lógicas entre las ideas y ayudan a seguir el hilo del argumento.</w:t>
      </w:r>
    </w:p>
    <w:sdt>
      <w:sdtPr>
        <w:tag w:val="goog_rdk_5"/>
        <w:id w:val="-1050389710"/>
        <w:lock w:val="contentLocked"/>
      </w:sdtPr>
      <w:sdtEndPr/>
      <w:sdtContent>
        <w:tbl>
          <w:tblPr>
            <w:tblStyle w:val="ad"/>
            <w:tblW w:w="86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0"/>
            <w:gridCol w:w="4320"/>
          </w:tblGrid>
          <w:tr w:rsidR="00EF3181" w14:paraId="541F474A" w14:textId="77777777">
            <w:trPr>
              <w:jc w:val="center"/>
            </w:trPr>
            <w:tc>
              <w:tcPr>
                <w:tcW w:w="4320" w:type="dxa"/>
                <w:shd w:val="clear" w:color="auto" w:fill="434343"/>
                <w:tcMar>
                  <w:top w:w="100" w:type="dxa"/>
                  <w:left w:w="100" w:type="dxa"/>
                  <w:bottom w:w="100" w:type="dxa"/>
                  <w:right w:w="100" w:type="dxa"/>
                </w:tcMar>
              </w:tcPr>
              <w:p w14:paraId="2F0B8030" w14:textId="77777777" w:rsidR="00EF3181" w:rsidRDefault="00B41985">
                <w:pPr>
                  <w:widowControl w:val="0"/>
                  <w:pBdr>
                    <w:top w:val="nil"/>
                    <w:left w:val="nil"/>
                    <w:bottom w:val="nil"/>
                    <w:right w:val="nil"/>
                    <w:between w:val="nil"/>
                  </w:pBdr>
                  <w:spacing w:after="0" w:line="240" w:lineRule="auto"/>
                  <w:jc w:val="center"/>
                  <w:rPr>
                    <w:rFonts w:ascii="Montserrat" w:eastAsia="Montserrat" w:hAnsi="Montserrat" w:cs="Montserrat"/>
                    <w:b/>
                    <w:bCs/>
                    <w:color w:val="FFFFFF"/>
                  </w:rPr>
                </w:pPr>
                <w:r>
                  <w:rPr>
                    <w:rFonts w:ascii="Montserrat" w:eastAsia="Montserrat" w:hAnsi="Montserrat" w:cs="Montserrat"/>
                    <w:b/>
                    <w:bCs/>
                    <w:color w:val="FFFFFF"/>
                  </w:rPr>
                  <w:t>Función del conector</w:t>
                </w:r>
              </w:p>
            </w:tc>
            <w:tc>
              <w:tcPr>
                <w:tcW w:w="4320" w:type="dxa"/>
                <w:shd w:val="clear" w:color="auto" w:fill="434343"/>
                <w:tcMar>
                  <w:top w:w="100" w:type="dxa"/>
                  <w:left w:w="100" w:type="dxa"/>
                  <w:bottom w:w="100" w:type="dxa"/>
                  <w:right w:w="100" w:type="dxa"/>
                </w:tcMar>
              </w:tcPr>
              <w:p w14:paraId="67416DD4" w14:textId="77777777" w:rsidR="00EF3181" w:rsidRDefault="00B41985">
                <w:pPr>
                  <w:widowControl w:val="0"/>
                  <w:pBdr>
                    <w:top w:val="nil"/>
                    <w:left w:val="nil"/>
                    <w:bottom w:val="nil"/>
                    <w:right w:val="nil"/>
                    <w:between w:val="nil"/>
                  </w:pBdr>
                  <w:spacing w:after="0" w:line="240" w:lineRule="auto"/>
                  <w:jc w:val="center"/>
                  <w:rPr>
                    <w:rFonts w:ascii="Montserrat" w:eastAsia="Montserrat" w:hAnsi="Montserrat" w:cs="Montserrat"/>
                    <w:b/>
                    <w:bCs/>
                    <w:color w:val="FFFFFF"/>
                  </w:rPr>
                </w:pPr>
                <w:r>
                  <w:rPr>
                    <w:rFonts w:ascii="Montserrat" w:eastAsia="Montserrat" w:hAnsi="Montserrat" w:cs="Montserrat"/>
                    <w:b/>
                    <w:bCs/>
                    <w:color w:val="FFFFFF"/>
                  </w:rPr>
                  <w:t>Ejemplos</w:t>
                </w:r>
              </w:p>
            </w:tc>
          </w:tr>
          <w:tr w:rsidR="00EF3181" w14:paraId="5355F4A6" w14:textId="77777777">
            <w:trPr>
              <w:jc w:val="center"/>
            </w:trPr>
            <w:tc>
              <w:tcPr>
                <w:tcW w:w="4320" w:type="dxa"/>
                <w:tcMar>
                  <w:top w:w="100" w:type="dxa"/>
                  <w:left w:w="100" w:type="dxa"/>
                  <w:bottom w:w="100" w:type="dxa"/>
                  <w:right w:w="100" w:type="dxa"/>
                </w:tcMar>
              </w:tcPr>
              <w:p w14:paraId="4EFEC397"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rPr>
                </w:pPr>
                <w:r>
                  <w:rPr>
                    <w:rFonts w:ascii="Montserrat" w:eastAsia="Montserrat" w:hAnsi="Montserrat" w:cs="Montserrat"/>
                    <w:b/>
                    <w:bCs/>
                  </w:rPr>
                  <w:t>Agregar ideas</w:t>
                </w:r>
              </w:p>
            </w:tc>
            <w:tc>
              <w:tcPr>
                <w:tcW w:w="4320" w:type="dxa"/>
                <w:tcMar>
                  <w:top w:w="100" w:type="dxa"/>
                  <w:left w:w="100" w:type="dxa"/>
                  <w:bottom w:w="100" w:type="dxa"/>
                  <w:right w:w="100" w:type="dxa"/>
                </w:tcMar>
              </w:tcPr>
              <w:p w14:paraId="1EA24C4D"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Asimismo, además, también, en efecto, del mismo modo.</w:t>
                </w:r>
              </w:p>
            </w:tc>
          </w:tr>
          <w:tr w:rsidR="00EF3181" w14:paraId="53BB0C73" w14:textId="77777777">
            <w:trPr>
              <w:jc w:val="center"/>
            </w:trPr>
            <w:tc>
              <w:tcPr>
                <w:tcW w:w="4320" w:type="dxa"/>
                <w:tcMar>
                  <w:top w:w="100" w:type="dxa"/>
                  <w:left w:w="100" w:type="dxa"/>
                  <w:bottom w:w="100" w:type="dxa"/>
                  <w:right w:w="100" w:type="dxa"/>
                </w:tcMar>
              </w:tcPr>
              <w:p w14:paraId="23975382"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rPr>
                </w:pPr>
                <w:r>
                  <w:rPr>
                    <w:rFonts w:ascii="Montserrat" w:eastAsia="Montserrat" w:hAnsi="Montserrat" w:cs="Montserrat"/>
                    <w:b/>
                    <w:bCs/>
                  </w:rPr>
                  <w:t>Indicar oposición o contraste</w:t>
                </w:r>
              </w:p>
            </w:tc>
            <w:tc>
              <w:tcPr>
                <w:tcW w:w="4320" w:type="dxa"/>
                <w:tcMar>
                  <w:top w:w="100" w:type="dxa"/>
                  <w:left w:w="100" w:type="dxa"/>
                  <w:bottom w:w="100" w:type="dxa"/>
                  <w:right w:w="100" w:type="dxa"/>
                </w:tcMar>
              </w:tcPr>
              <w:p w14:paraId="7F6B5579"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Sin embargo, pero, no obstante, al contrario, por otro lado.</w:t>
                </w:r>
              </w:p>
            </w:tc>
          </w:tr>
          <w:tr w:rsidR="00EF3181" w14:paraId="21549670" w14:textId="77777777">
            <w:trPr>
              <w:jc w:val="center"/>
            </w:trPr>
            <w:tc>
              <w:tcPr>
                <w:tcW w:w="4320" w:type="dxa"/>
                <w:tcMar>
                  <w:top w:w="100" w:type="dxa"/>
                  <w:left w:w="100" w:type="dxa"/>
                  <w:bottom w:w="100" w:type="dxa"/>
                  <w:right w:w="100" w:type="dxa"/>
                </w:tcMar>
              </w:tcPr>
              <w:p w14:paraId="49D97D9B"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rPr>
                </w:pPr>
                <w:r>
                  <w:rPr>
                    <w:rFonts w:ascii="Montserrat" w:eastAsia="Montserrat" w:hAnsi="Montserrat" w:cs="Montserrat"/>
                    <w:b/>
                    <w:bCs/>
                  </w:rPr>
                  <w:t>Señalar causa - consecuencia</w:t>
                </w:r>
              </w:p>
            </w:tc>
            <w:tc>
              <w:tcPr>
                <w:tcW w:w="4320" w:type="dxa"/>
                <w:tcMar>
                  <w:top w:w="100" w:type="dxa"/>
                  <w:left w:w="100" w:type="dxa"/>
                  <w:bottom w:w="100" w:type="dxa"/>
                  <w:right w:w="100" w:type="dxa"/>
                </w:tcMar>
              </w:tcPr>
              <w:p w14:paraId="37B47761"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Por eso, por este motivo, entonces, en consecuencia, implica.</w:t>
                </w:r>
              </w:p>
            </w:tc>
          </w:tr>
          <w:tr w:rsidR="00EF3181" w14:paraId="0267FD50" w14:textId="77777777">
            <w:trPr>
              <w:jc w:val="center"/>
            </w:trPr>
            <w:tc>
              <w:tcPr>
                <w:tcW w:w="4320" w:type="dxa"/>
                <w:tcMar>
                  <w:top w:w="100" w:type="dxa"/>
                  <w:left w:w="100" w:type="dxa"/>
                  <w:bottom w:w="100" w:type="dxa"/>
                  <w:right w:w="100" w:type="dxa"/>
                </w:tcMar>
              </w:tcPr>
              <w:p w14:paraId="451C0421"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b/>
                    <w:bCs/>
                  </w:rPr>
                </w:pPr>
                <w:r>
                  <w:rPr>
                    <w:rFonts w:ascii="Montserrat" w:eastAsia="Montserrat" w:hAnsi="Montserrat" w:cs="Montserrat"/>
                    <w:b/>
                    <w:bCs/>
                  </w:rPr>
                  <w:t>Organizar u ordenar</w:t>
                </w:r>
              </w:p>
            </w:tc>
            <w:tc>
              <w:tcPr>
                <w:tcW w:w="4320" w:type="dxa"/>
                <w:tcMar>
                  <w:top w:w="100" w:type="dxa"/>
                  <w:left w:w="100" w:type="dxa"/>
                  <w:bottom w:w="100" w:type="dxa"/>
                  <w:right w:w="100" w:type="dxa"/>
                </w:tcMar>
              </w:tcPr>
              <w:p w14:paraId="5ED73DBA"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En primer lugar, para empezar, por otra parte, finalmente.</w:t>
                </w:r>
              </w:p>
            </w:tc>
          </w:tr>
        </w:tbl>
      </w:sdtContent>
    </w:sdt>
    <w:p w14:paraId="6A6D9963" w14:textId="77777777" w:rsidR="00EF3181" w:rsidRDefault="00B41985">
      <w:pPr>
        <w:numPr>
          <w:ilvl w:val="0"/>
          <w:numId w:val="4"/>
        </w:numPr>
        <w:spacing w:before="240" w:after="240"/>
        <w:rPr>
          <w:rFonts w:ascii="Montserrat" w:eastAsia="Montserrat" w:hAnsi="Montserrat" w:cs="Montserrat"/>
        </w:rPr>
      </w:pPr>
      <w:r>
        <w:rPr>
          <w:rFonts w:ascii="Montserrat" w:eastAsia="Montserrat" w:hAnsi="Montserrat" w:cs="Montserrat"/>
          <w:b/>
          <w:bCs/>
        </w:rPr>
        <w:t xml:space="preserve">Las preguntas al texto: </w:t>
      </w:r>
      <w:r>
        <w:rPr>
          <w:rFonts w:ascii="Montserrat" w:eastAsia="Montserrat" w:hAnsi="Montserrat" w:cs="Montserrat"/>
        </w:rPr>
        <w:t xml:space="preserve">Leer de manera activa implica dialogar con lo que </w:t>
      </w:r>
      <w:proofErr w:type="spellStart"/>
      <w:r>
        <w:rPr>
          <w:rFonts w:ascii="Montserrat" w:eastAsia="Montserrat" w:hAnsi="Montserrat" w:cs="Montserrat"/>
        </w:rPr>
        <w:t>leés</w:t>
      </w:r>
      <w:proofErr w:type="spellEnd"/>
      <w:r>
        <w:rPr>
          <w:rFonts w:ascii="Montserrat" w:eastAsia="Montserrat" w:hAnsi="Montserrat" w:cs="Montserrat"/>
        </w:rPr>
        <w:t>. Algunas preguntas que pueden ayudarte son:</w:t>
      </w:r>
      <w:r>
        <w:rPr>
          <w:rFonts w:ascii="Montserrat" w:eastAsia="Montserrat" w:hAnsi="Montserrat" w:cs="Montserrat"/>
        </w:rPr>
        <w:br/>
        <w:t xml:space="preserve"> 👉 Para la idea principal: </w:t>
      </w:r>
      <w:r>
        <w:rPr>
          <w:rFonts w:ascii="Montserrat" w:eastAsia="Montserrat" w:hAnsi="Montserrat" w:cs="Montserrat"/>
          <w:b/>
          <w:bCs/>
          <w:i/>
          <w:iCs/>
          <w:color w:val="666666"/>
        </w:rPr>
        <w:t>¿De qué trata fundamentalmente este apartado?</w:t>
      </w:r>
      <w:r>
        <w:rPr>
          <w:rFonts w:ascii="Montserrat" w:eastAsia="Montserrat" w:hAnsi="Montserrat" w:cs="Montserrat"/>
          <w:i/>
          <w:iCs/>
        </w:rPr>
        <w:br/>
      </w:r>
      <w:r>
        <w:rPr>
          <w:rFonts w:ascii="Montserrat" w:eastAsia="Montserrat" w:hAnsi="Montserrat" w:cs="Montserrat"/>
        </w:rPr>
        <w:t xml:space="preserve"> 👉 Para las ideas secundarias: </w:t>
      </w:r>
      <w:r>
        <w:rPr>
          <w:rFonts w:ascii="Montserrat" w:eastAsia="Montserrat" w:hAnsi="Montserrat" w:cs="Montserrat"/>
          <w:b/>
          <w:bCs/>
          <w:i/>
          <w:iCs/>
          <w:color w:val="666666"/>
        </w:rPr>
        <w:t>¿Qué ejemplos, datos o explicaciones sostienen esta afirmación?</w:t>
      </w:r>
    </w:p>
    <w:p w14:paraId="09A2551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Estas preguntas funcionan como una brújula: no buscan respuestas “correctas”, sino ayudarte a orientarte en el recorrido del texto.</w:t>
      </w:r>
    </w:p>
    <w:p w14:paraId="3AADBA77" w14:textId="77777777" w:rsidR="00AF2D29" w:rsidRDefault="00AF2D29">
      <w:pPr>
        <w:spacing w:before="240" w:after="240"/>
        <w:jc w:val="both"/>
        <w:rPr>
          <w:rFonts w:ascii="Montserrat" w:eastAsia="Montserrat" w:hAnsi="Montserrat" w:cs="Montserrat"/>
          <w:b/>
          <w:bCs/>
        </w:rPr>
      </w:pPr>
    </w:p>
    <w:p w14:paraId="33A63F73" w14:textId="77777777" w:rsidR="00EF3181" w:rsidRDefault="00B41985">
      <w:pPr>
        <w:pStyle w:val="Ttulo1"/>
        <w:spacing w:before="280" w:after="80"/>
        <w:jc w:val="both"/>
        <w:rPr>
          <w:color w:val="000000"/>
        </w:rPr>
      </w:pPr>
      <w:bookmarkStart w:id="39" w:name="_heading=h.2frffriapjq3" w:colFirst="0" w:colLast="0"/>
      <w:bookmarkEnd w:id="39"/>
      <w:r>
        <w:rPr>
          <w:color w:val="000000"/>
        </w:rPr>
        <w:lastRenderedPageBreak/>
        <w:t>1.4. Organizar la comprensión: mapas conceptuales</w:t>
      </w:r>
    </w:p>
    <w:p w14:paraId="0BDCE33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Leer en el Nivel Superior no es solo entender un texto, sino también organizar la información y relacionar ideas. Muchas veces, subrayar o tomar notas no alcanza para ver el conjunto.</w:t>
      </w:r>
    </w:p>
    <w:p w14:paraId="34047C0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Los </w:t>
      </w:r>
      <w:r>
        <w:rPr>
          <w:rFonts w:ascii="Montserrat" w:eastAsia="Montserrat" w:hAnsi="Montserrat" w:cs="Montserrat"/>
          <w:b/>
          <w:bCs/>
        </w:rPr>
        <w:t>mapas conceptuales</w:t>
      </w:r>
      <w:r>
        <w:rPr>
          <w:rFonts w:ascii="Montserrat" w:eastAsia="Montserrat" w:hAnsi="Montserrat" w:cs="Montserrat"/>
        </w:rPr>
        <w:t xml:space="preserve"> son herramientas que ayudan a ordenar lo leído de manera visual. Permiten identificar conceptos clave, reconocer ideas principales y ver cómo se conectan entre sí.</w:t>
      </w:r>
      <w:r>
        <w:rPr>
          <w:noProof/>
        </w:rPr>
        <w:drawing>
          <wp:anchor distT="114300" distB="114300" distL="114300" distR="114300" simplePos="0" relativeHeight="251666432" behindDoc="0" locked="0" layoutInCell="1" hidden="0" allowOverlap="1" wp14:anchorId="0A0BC9B1" wp14:editId="014544B3">
            <wp:simplePos x="0" y="0"/>
            <wp:positionH relativeFrom="column">
              <wp:posOffset>3714750</wp:posOffset>
            </wp:positionH>
            <wp:positionV relativeFrom="paragraph">
              <wp:posOffset>411878</wp:posOffset>
            </wp:positionV>
            <wp:extent cx="1462088" cy="1217424"/>
            <wp:effectExtent l="0" t="0" r="0" b="0"/>
            <wp:wrapNone/>
            <wp:docPr id="5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2"/>
                    <a:srcRect/>
                    <a:stretch>
                      <a:fillRect/>
                    </a:stretch>
                  </pic:blipFill>
                  <pic:spPr>
                    <a:xfrm>
                      <a:off x="0" y="0"/>
                      <a:ext cx="1462088" cy="1217424"/>
                    </a:xfrm>
                    <a:prstGeom prst="rect">
                      <a:avLst/>
                    </a:prstGeom>
                    <a:ln/>
                  </pic:spPr>
                </pic:pic>
              </a:graphicData>
            </a:graphic>
          </wp:anchor>
        </w:drawing>
      </w:r>
    </w:p>
    <w:tbl>
      <w:tblPr>
        <w:tblStyle w:val="ae"/>
        <w:tblW w:w="8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75"/>
      </w:tblGrid>
      <w:tr w:rsidR="00EF3181" w14:paraId="6F4F0380" w14:textId="77777777">
        <w:tc>
          <w:tcPr>
            <w:tcW w:w="8775" w:type="dxa"/>
            <w:shd w:val="clear" w:color="auto" w:fill="FFFFFF"/>
            <w:tcMar>
              <w:top w:w="100" w:type="dxa"/>
              <w:left w:w="100" w:type="dxa"/>
              <w:bottom w:w="100" w:type="dxa"/>
              <w:right w:w="100" w:type="dxa"/>
            </w:tcMar>
          </w:tcPr>
          <w:sdt>
            <w:sdtPr>
              <w:tag w:val="goog_rdk_6"/>
              <w:id w:val="-478068771"/>
              <w:lock w:val="contentLocked"/>
            </w:sdtPr>
            <w:sdtEndPr/>
            <w:sdtContent>
              <w:p w14:paraId="2B181A3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particular, los mapas conceptuales muestran:</w:t>
                </w:r>
              </w:p>
              <w:p w14:paraId="56B1ECB2" w14:textId="77777777" w:rsidR="00EF3181" w:rsidRDefault="00B41985">
                <w:pPr>
                  <w:numPr>
                    <w:ilvl w:val="0"/>
                    <w:numId w:val="6"/>
                  </w:numPr>
                  <w:spacing w:before="240" w:after="0"/>
                  <w:jc w:val="both"/>
                  <w:rPr>
                    <w:rFonts w:ascii="Montserrat" w:eastAsia="Montserrat" w:hAnsi="Montserrat" w:cs="Montserrat"/>
                  </w:rPr>
                </w:pPr>
                <w:r>
                  <w:rPr>
                    <w:rFonts w:ascii="Montserrat" w:eastAsia="Montserrat" w:hAnsi="Montserrat" w:cs="Montserrat"/>
                  </w:rPr>
                  <w:t>los conceptos más importantes,</w:t>
                </w:r>
              </w:p>
              <w:p w14:paraId="02D23E29" w14:textId="77777777" w:rsidR="00EF3181" w:rsidRDefault="00B41985">
                <w:pPr>
                  <w:numPr>
                    <w:ilvl w:val="0"/>
                    <w:numId w:val="6"/>
                  </w:numPr>
                  <w:spacing w:after="0"/>
                  <w:jc w:val="both"/>
                  <w:rPr>
                    <w:rFonts w:ascii="Montserrat" w:eastAsia="Montserrat" w:hAnsi="Montserrat" w:cs="Montserrat"/>
                  </w:rPr>
                </w:pPr>
                <w:r>
                  <w:rPr>
                    <w:rFonts w:ascii="Montserrat" w:eastAsia="Montserrat" w:hAnsi="Montserrat" w:cs="Montserrat"/>
                  </w:rPr>
                  <w:t>las relaciones entre ellos (a través de palabras enlace),</w:t>
                </w:r>
              </w:p>
              <w:p w14:paraId="56A76809" w14:textId="77777777" w:rsidR="00EF3181" w:rsidRDefault="00B41985">
                <w:pPr>
                  <w:numPr>
                    <w:ilvl w:val="0"/>
                    <w:numId w:val="6"/>
                  </w:numPr>
                  <w:spacing w:after="240"/>
                  <w:jc w:val="both"/>
                  <w:rPr>
                    <w:rFonts w:ascii="Montserrat" w:eastAsia="Montserrat" w:hAnsi="Montserrat" w:cs="Montserrat"/>
                  </w:rPr>
                </w:pPr>
                <w:r>
                  <w:rPr>
                    <w:rFonts w:ascii="Montserrat" w:eastAsia="Montserrat" w:hAnsi="Montserrat" w:cs="Montserrat"/>
                  </w:rPr>
                  <w:t>y una organización jerárquica, de lo más general a lo más específico.</w:t>
                </w:r>
              </w:p>
            </w:sdtContent>
          </w:sdt>
        </w:tc>
      </w:tr>
    </w:tbl>
    <w:p w14:paraId="45463B5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 diferencia del resumen, que sigue el orden del texto, el mapa conceptual permite ver el conocimiento en conjunto y comprender mejor cómo se organiza el contenido.</w:t>
      </w:r>
    </w:p>
    <w:p w14:paraId="5D230D5A" w14:textId="2DE2247C" w:rsidR="00AF2D29" w:rsidRDefault="00AF2D29">
      <w:pPr>
        <w:spacing w:before="240" w:after="240"/>
        <w:jc w:val="both"/>
        <w:rPr>
          <w:rFonts w:ascii="Montserrat" w:eastAsia="Montserrat" w:hAnsi="Montserrat" w:cs="Montserrat"/>
        </w:rPr>
      </w:pPr>
      <w:r>
        <w:rPr>
          <w:rFonts w:ascii="Montserrat" w:eastAsia="Montserrat" w:hAnsi="Montserrat" w:cs="Montserrat"/>
          <w:noProof/>
        </w:rPr>
        <w:drawing>
          <wp:anchor distT="114300" distB="114300" distL="114300" distR="114300" simplePos="0" relativeHeight="251683840" behindDoc="1" locked="0" layoutInCell="1" hidden="0" allowOverlap="1" wp14:anchorId="1DDF6E6A" wp14:editId="40B0B824">
            <wp:simplePos x="0" y="0"/>
            <wp:positionH relativeFrom="page">
              <wp:posOffset>2373923</wp:posOffset>
            </wp:positionH>
            <wp:positionV relativeFrom="margin">
              <wp:posOffset>4376664</wp:posOffset>
            </wp:positionV>
            <wp:extent cx="2338754" cy="1788648"/>
            <wp:effectExtent l="0" t="0" r="4445" b="2540"/>
            <wp:wrapTight wrapText="bothSides">
              <wp:wrapPolygon edited="0">
                <wp:start x="0" y="0"/>
                <wp:lineTo x="0" y="21401"/>
                <wp:lineTo x="21465" y="21401"/>
                <wp:lineTo x="21465" y="0"/>
                <wp:lineTo x="0" y="0"/>
              </wp:wrapPolygon>
            </wp:wrapTight>
            <wp:docPr id="49"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b="4886"/>
                    <a:stretch>
                      <a:fillRect/>
                    </a:stretch>
                  </pic:blipFill>
                  <pic:spPr>
                    <a:xfrm>
                      <a:off x="0" y="0"/>
                      <a:ext cx="2338754" cy="1788648"/>
                    </a:xfrm>
                    <a:prstGeom prst="rect">
                      <a:avLst/>
                    </a:prstGeom>
                    <a:ln/>
                  </pic:spPr>
                </pic:pic>
              </a:graphicData>
            </a:graphic>
            <wp14:sizeRelH relativeFrom="margin">
              <wp14:pctWidth>0</wp14:pctWidth>
            </wp14:sizeRelH>
            <wp14:sizeRelV relativeFrom="margin">
              <wp14:pctHeight>0</wp14:pctHeight>
            </wp14:sizeRelV>
          </wp:anchor>
        </w:drawing>
      </w:r>
    </w:p>
    <w:p w14:paraId="503C5AA6" w14:textId="64D72CE4" w:rsidR="00AF2D29" w:rsidRDefault="00AF2D29">
      <w:pPr>
        <w:spacing w:before="240" w:after="240"/>
        <w:jc w:val="both"/>
        <w:rPr>
          <w:rFonts w:ascii="Montserrat" w:eastAsia="Montserrat" w:hAnsi="Montserrat" w:cs="Montserrat"/>
        </w:rPr>
      </w:pPr>
    </w:p>
    <w:p w14:paraId="48F1EE2D" w14:textId="77777777" w:rsidR="00AF2D29" w:rsidRDefault="00AF2D29">
      <w:pPr>
        <w:spacing w:before="240" w:after="240"/>
        <w:jc w:val="both"/>
        <w:rPr>
          <w:rFonts w:ascii="Montserrat" w:eastAsia="Montserrat" w:hAnsi="Montserrat" w:cs="Montserrat"/>
        </w:rPr>
      </w:pPr>
    </w:p>
    <w:p w14:paraId="504943A4" w14:textId="77777777" w:rsidR="00AF2D29" w:rsidRDefault="00AF2D29">
      <w:pPr>
        <w:spacing w:before="240" w:after="240"/>
        <w:jc w:val="both"/>
        <w:rPr>
          <w:rFonts w:ascii="Montserrat" w:eastAsia="Montserrat" w:hAnsi="Montserrat" w:cs="Montserrat"/>
        </w:rPr>
      </w:pPr>
    </w:p>
    <w:p w14:paraId="23C60433" w14:textId="77777777" w:rsidR="00AF2D29" w:rsidRDefault="00AF2D29">
      <w:pPr>
        <w:spacing w:before="240" w:after="240"/>
        <w:jc w:val="both"/>
        <w:rPr>
          <w:rFonts w:ascii="Montserrat" w:eastAsia="Montserrat" w:hAnsi="Montserrat" w:cs="Montserrat"/>
        </w:rPr>
      </w:pPr>
    </w:p>
    <w:p w14:paraId="3C32B9E9" w14:textId="77777777" w:rsidR="00AF2D29" w:rsidRDefault="00AF2D29">
      <w:pPr>
        <w:spacing w:before="240" w:after="240"/>
        <w:jc w:val="both"/>
        <w:rPr>
          <w:rFonts w:ascii="Montserrat" w:eastAsia="Montserrat" w:hAnsi="Montserrat" w:cs="Montserrat"/>
        </w:rPr>
      </w:pPr>
    </w:p>
    <w:p w14:paraId="51A34894" w14:textId="77777777" w:rsidR="00AF2D29" w:rsidRDefault="00AF2D29">
      <w:pPr>
        <w:spacing w:before="240" w:after="240"/>
        <w:jc w:val="both"/>
        <w:rPr>
          <w:rFonts w:ascii="Montserrat" w:eastAsia="Montserrat" w:hAnsi="Montserrat" w:cs="Montserrat"/>
        </w:rPr>
      </w:pPr>
    </w:p>
    <w:p w14:paraId="07C76480" w14:textId="7E100D57" w:rsidR="00AF2D29" w:rsidRDefault="00D90DBA">
      <w:pPr>
        <w:spacing w:before="240" w:after="240"/>
        <w:jc w:val="both"/>
        <w:rPr>
          <w:rFonts w:ascii="Montserrat" w:eastAsia="Montserrat" w:hAnsi="Montserrat" w:cs="Montserrat"/>
        </w:rPr>
      </w:pPr>
      <w:r>
        <w:rPr>
          <w:rFonts w:ascii="Montserrat" w:eastAsia="Montserrat" w:hAnsi="Montserrat" w:cs="Montserrat"/>
          <w:noProof/>
        </w:rPr>
        <mc:AlternateContent>
          <mc:Choice Requires="wps">
            <w:drawing>
              <wp:anchor distT="0" distB="0" distL="114300" distR="114300" simplePos="0" relativeHeight="251684864" behindDoc="0" locked="0" layoutInCell="1" allowOverlap="1" wp14:anchorId="48DCB9E4" wp14:editId="75AE533D">
                <wp:simplePos x="0" y="0"/>
                <wp:positionH relativeFrom="column">
                  <wp:posOffset>-35169</wp:posOffset>
                </wp:positionH>
                <wp:positionV relativeFrom="paragraph">
                  <wp:posOffset>25986</wp:posOffset>
                </wp:positionV>
                <wp:extent cx="5829300" cy="1397977"/>
                <wp:effectExtent l="0" t="0" r="0" b="0"/>
                <wp:wrapNone/>
                <wp:docPr id="1798999610" name="Cuadro de texto 1"/>
                <wp:cNvGraphicFramePr/>
                <a:graphic xmlns:a="http://schemas.openxmlformats.org/drawingml/2006/main">
                  <a:graphicData uri="http://schemas.microsoft.com/office/word/2010/wordprocessingShape">
                    <wps:wsp>
                      <wps:cNvSpPr txBox="1"/>
                      <wps:spPr>
                        <a:xfrm>
                          <a:off x="0" y="0"/>
                          <a:ext cx="5829300" cy="1397977"/>
                        </a:xfrm>
                        <a:prstGeom prst="rect">
                          <a:avLst/>
                        </a:prstGeom>
                        <a:solidFill>
                          <a:schemeClr val="lt1"/>
                        </a:solidFill>
                        <a:ln w="6350">
                          <a:noFill/>
                        </a:ln>
                      </wps:spPr>
                      <wps:txbx>
                        <w:txbxContent>
                          <w:p w14:paraId="038C85CA" w14:textId="51FA8A53" w:rsidR="00D90DBA" w:rsidRDefault="00D90DBA" w:rsidP="00D90DBA">
                            <w:pPr>
                              <w:jc w:val="both"/>
                            </w:pPr>
                            <w:r>
                              <w:rPr>
                                <w:rFonts w:ascii="Montserrat" w:eastAsia="Montserrat" w:hAnsi="Montserrat" w:cs="Montserrat"/>
                              </w:rPr>
                              <w:t>E</w:t>
                            </w:r>
                            <w:r>
                              <w:rPr>
                                <w:rFonts w:ascii="Montserrat" w:eastAsia="Montserrat" w:hAnsi="Montserrat" w:cs="Montserrat"/>
                              </w:rPr>
                              <w:t>laborarlos lleva práctica, pero es una estrategia muy valiosa para estudiar textos extensos, integrar contenidos y preparar evaluaciones. No reemplazan otras técnicas de estudio: las complementan y fortalecen tu autonomía como estudiante.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8DCB9E4" id="_x0000_t202" coordsize="21600,21600" o:spt="202" path="m,l,21600r21600,l21600,xe">
                <v:stroke joinstyle="miter"/>
                <v:path gradientshapeok="t" o:connecttype="rect"/>
              </v:shapetype>
              <v:shape id="Cuadro de texto 1" o:spid="_x0000_s1026" type="#_x0000_t202" style="position:absolute;left:0;text-align:left;margin-left:-2.75pt;margin-top:2.05pt;width:459pt;height:110.1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" fillcolor="white [3201]" stroked="f" strokeweight=".5pt">
                <v:textbox>
                  <w:txbxContent>
                    <w:p w14:paraId="038C85CA" w14:textId="51FA8A53" w:rsidR="00D90DBA" w:rsidRDefault="00D90DBA" w:rsidP="00D90DBA">
                      <w:pPr>
                        <w:jc w:val="both"/>
                      </w:pPr>
                      <w:r>
                        <w:rPr>
                          <w:rFonts w:ascii="Montserrat" w:eastAsia="Montserrat" w:hAnsi="Montserrat" w:cs="Montserrat"/>
                        </w:rPr>
                        <w:t>E</w:t>
                      </w:r>
                      <w:r>
                        <w:rPr>
                          <w:rFonts w:ascii="Montserrat" w:eastAsia="Montserrat" w:hAnsi="Montserrat" w:cs="Montserrat"/>
                        </w:rPr>
                        <w:t>laborarlos lleva práctica, pero es una estrategia muy valiosa para estudiar textos extensos, integrar contenidos y preparar evaluaciones. No reemplazan otras técnicas de estudio: las complementan y fortalecen tu autonomía como estudiante.</w:t>
                      </w:r>
                    </w:p>
                  </w:txbxContent>
                </v:textbox>
              </v:shape>
            </w:pict>
          </mc:Fallback>
        </mc:AlternateContent>
      </w:r>
    </w:p>
    <w:p w14:paraId="1CA0029B" w14:textId="77777777" w:rsidR="00AF2D29" w:rsidRDefault="00AF2D29">
      <w:pPr>
        <w:spacing w:before="240" w:after="240"/>
        <w:jc w:val="both"/>
        <w:rPr>
          <w:rFonts w:ascii="Montserrat" w:eastAsia="Montserrat" w:hAnsi="Montserrat" w:cs="Montserrat"/>
        </w:rPr>
      </w:pPr>
    </w:p>
    <w:p w14:paraId="67B3366E" w14:textId="77777777" w:rsidR="00AF2D29" w:rsidRDefault="00AF2D29">
      <w:pPr>
        <w:spacing w:before="240" w:after="240"/>
        <w:jc w:val="both"/>
        <w:rPr>
          <w:rFonts w:ascii="Montserrat" w:eastAsia="Montserrat" w:hAnsi="Montserrat" w:cs="Montserrat"/>
        </w:rPr>
      </w:pPr>
    </w:p>
    <w:p w14:paraId="59E70D60" w14:textId="77777777" w:rsidR="00AF2D29" w:rsidRDefault="00AF2D29">
      <w:pPr>
        <w:spacing w:before="240" w:after="240"/>
        <w:jc w:val="both"/>
        <w:rPr>
          <w:rFonts w:ascii="Montserrat" w:eastAsia="Montserrat" w:hAnsi="Montserrat" w:cs="Montserrat"/>
        </w:rPr>
      </w:pPr>
    </w:p>
    <w:p w14:paraId="6AD7F9EF" w14:textId="5076381B" w:rsidR="00EF3181" w:rsidRDefault="00AF2D29" w:rsidP="00AF2D29">
      <w:pPr>
        <w:spacing w:before="240" w:after="240"/>
        <w:jc w:val="both"/>
        <w:rPr>
          <w:color w:val="000000"/>
        </w:rPr>
      </w:pPr>
      <w:r>
        <w:rPr>
          <w:noProof/>
        </w:rPr>
        <w:lastRenderedPageBreak/>
        <w:drawing>
          <wp:anchor distT="114300" distB="114300" distL="114300" distR="114300" simplePos="0" relativeHeight="251667456" behindDoc="0" locked="0" layoutInCell="1" hidden="0" allowOverlap="1" wp14:anchorId="59693FBF" wp14:editId="0F365A83">
            <wp:simplePos x="0" y="0"/>
            <wp:positionH relativeFrom="margin">
              <wp:posOffset>-26670</wp:posOffset>
            </wp:positionH>
            <wp:positionV relativeFrom="paragraph">
              <wp:posOffset>0</wp:posOffset>
            </wp:positionV>
            <wp:extent cx="5469255" cy="3622040"/>
            <wp:effectExtent l="0" t="0" r="0" b="0"/>
            <wp:wrapSquare wrapText="bothSides" distT="114300" distB="114300" distL="114300" distR="114300"/>
            <wp:docPr id="4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4"/>
                    <a:srcRect/>
                    <a:stretch>
                      <a:fillRect/>
                    </a:stretch>
                  </pic:blipFill>
                  <pic:spPr>
                    <a:xfrm>
                      <a:off x="0" y="0"/>
                      <a:ext cx="5469255" cy="3622040"/>
                    </a:xfrm>
                    <a:prstGeom prst="rect">
                      <a:avLst/>
                    </a:prstGeom>
                    <a:ln/>
                  </pic:spPr>
                </pic:pic>
              </a:graphicData>
            </a:graphic>
            <wp14:sizeRelH relativeFrom="margin">
              <wp14:pctWidth>0</wp14:pctWidth>
            </wp14:sizeRelH>
            <wp14:sizeRelV relativeFrom="margin">
              <wp14:pctHeight>0</wp14:pctHeight>
            </wp14:sizeRelV>
          </wp:anchor>
        </w:drawing>
      </w:r>
      <w:bookmarkStart w:id="40" w:name="_heading=h.l0r9c5bdo86z" w:colFirst="0" w:colLast="0"/>
      <w:bookmarkStart w:id="41" w:name="_heading=h.ms0ekx8my89c" w:colFirst="0" w:colLast="0"/>
      <w:bookmarkStart w:id="42" w:name="_heading=h.11qvlhkn5hkm" w:colFirst="0" w:colLast="0"/>
      <w:bookmarkStart w:id="43" w:name="_heading=h.tub6ngjfl8zo" w:colFirst="0" w:colLast="0"/>
      <w:bookmarkStart w:id="44" w:name="_heading=h.881jksd553m" w:colFirst="0" w:colLast="0"/>
      <w:bookmarkEnd w:id="40"/>
      <w:bookmarkEnd w:id="41"/>
      <w:bookmarkEnd w:id="42"/>
      <w:bookmarkEnd w:id="43"/>
      <w:bookmarkEnd w:id="44"/>
      <w:r w:rsidR="00B41985">
        <w:rPr>
          <w:color w:val="000000"/>
        </w:rPr>
        <w:t>1.5. El estudio como un camino que se aprende a recorrer</w:t>
      </w:r>
    </w:p>
    <w:p w14:paraId="7A9C4772" w14:textId="35ADA55D" w:rsidR="00EF3181" w:rsidRDefault="00D90DBA">
      <w:pPr>
        <w:spacing w:before="240" w:after="240"/>
        <w:jc w:val="both"/>
        <w:rPr>
          <w:rFonts w:ascii="Montserrat" w:eastAsia="Montserrat" w:hAnsi="Montserrat" w:cs="Montserrat"/>
        </w:rPr>
      </w:pPr>
      <w:r>
        <w:rPr>
          <w:noProof/>
        </w:rPr>
        <w:drawing>
          <wp:anchor distT="114300" distB="114300" distL="114300" distR="114300" simplePos="0" relativeHeight="251669504" behindDoc="0" locked="0" layoutInCell="1" hidden="0" allowOverlap="1" wp14:anchorId="5677261D" wp14:editId="3C198F62">
            <wp:simplePos x="0" y="0"/>
            <wp:positionH relativeFrom="margin">
              <wp:align>left</wp:align>
            </wp:positionH>
            <wp:positionV relativeFrom="paragraph">
              <wp:posOffset>8939</wp:posOffset>
            </wp:positionV>
            <wp:extent cx="2303145" cy="3068320"/>
            <wp:effectExtent l="0" t="0" r="1905" b="0"/>
            <wp:wrapSquare wrapText="bothSides" distT="114300" distB="114300" distL="114300" distR="114300"/>
            <wp:docPr id="4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5"/>
                    <a:srcRect l="6770" t="1505" r="56250"/>
                    <a:stretch>
                      <a:fillRect/>
                    </a:stretch>
                  </pic:blipFill>
                  <pic:spPr>
                    <a:xfrm>
                      <a:off x="0" y="0"/>
                      <a:ext cx="2310355" cy="3077533"/>
                    </a:xfrm>
                    <a:prstGeom prst="rect">
                      <a:avLst/>
                    </a:prstGeom>
                    <a:ln/>
                  </pic:spPr>
                </pic:pic>
              </a:graphicData>
            </a:graphic>
            <wp14:sizeRelH relativeFrom="margin">
              <wp14:pctWidth>0</wp14:pctWidth>
            </wp14:sizeRelH>
            <wp14:sizeRelV relativeFrom="margin">
              <wp14:pctHeight>0</wp14:pctHeight>
            </wp14:sizeRelV>
          </wp:anchor>
        </w:drawing>
      </w:r>
      <w:r w:rsidR="00B41985">
        <w:rPr>
          <w:rFonts w:ascii="Montserrat" w:eastAsia="Montserrat" w:hAnsi="Montserrat" w:cs="Montserrat"/>
        </w:rPr>
        <w:t xml:space="preserve">Estudiar en el Nivel Superior no es algo que se “sepa” o “no se sepa” de antemano. No es un talento natural ni una capacidad fija: es un </w:t>
      </w:r>
      <w:r w:rsidR="00B41985">
        <w:rPr>
          <w:rFonts w:ascii="Montserrat" w:eastAsia="Montserrat" w:hAnsi="Montserrat" w:cs="Montserrat"/>
          <w:b/>
          <w:bCs/>
          <w:i/>
          <w:iCs/>
          <w:color w:val="434343"/>
        </w:rPr>
        <w:t>proceso que se aprende con el tiempo,</w:t>
      </w:r>
      <w:r w:rsidR="00B41985">
        <w:rPr>
          <w:rFonts w:ascii="Montserrat" w:eastAsia="Montserrat" w:hAnsi="Montserrat" w:cs="Montserrat"/>
        </w:rPr>
        <w:t xml:space="preserve"> a partir de la experiencia, la práctica y el ensayo.</w:t>
      </w:r>
    </w:p>
    <w:p w14:paraId="586DE9E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 lo largo de la carrera, irás descubriendo qué estrategias te resultan más efectivas, en qué momentos del día rendís mejor, cuánto tiempo </w:t>
      </w:r>
      <w:proofErr w:type="spellStart"/>
      <w:r>
        <w:rPr>
          <w:rFonts w:ascii="Montserrat" w:eastAsia="Montserrat" w:hAnsi="Montserrat" w:cs="Montserrat"/>
        </w:rPr>
        <w:t>necesitás</w:t>
      </w:r>
      <w:proofErr w:type="spellEnd"/>
      <w:r>
        <w:rPr>
          <w:rFonts w:ascii="Montserrat" w:eastAsia="Montserrat" w:hAnsi="Montserrat" w:cs="Montserrat"/>
        </w:rPr>
        <w:t xml:space="preserve"> para comprender un texto o preparar una evaluación, y qué apoyos te ayudan a avanzar. Ese conocimiento sobre tu propio modo de estudiar no aparece de un día para el otro: se construye paso a paso.</w:t>
      </w:r>
    </w:p>
    <w:p w14:paraId="0BB34F1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prácticas que trabajamos en este eje no funcionan de manera aislada. Forman parte de un mismo recorrido. Estudiar implica articular estas prácticas, volver sobre ellas, ajustarlas y resignificarlas según las exigencias de cada materia y de cada etapa de la formación.</w:t>
      </w:r>
    </w:p>
    <w:p w14:paraId="78EEB93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En este camino, la dificultad y el error no son señales de fracaso. No comprender un texto a la primera lectura, equivocarse en una consigna o necesitar volver a estudiar un tema son situaciones habituales en el Nivel Superior. Aprender a estudiar también implica desarrollar la paciencia para revisar, volver atrás y buscar nuevas maneras de entender.</w:t>
      </w:r>
    </w:p>
    <w:p w14:paraId="794551B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Además, el estudio no ocurre siempre de la misma forma ni en soledad. Habrá momentos de trabajo individual y otros en los que el intercambio con compañeros y compañeras te ayude a aclarar dudas, contrastar ideas o ampliar miradas. Reconocer cuándo estudiar solo y cuándo hacerlo con otros forma parte de ese aprendizaje progresivo.</w:t>
      </w:r>
    </w:p>
    <w:p w14:paraId="735CE3B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Con el tiempo, irás construyendo </w:t>
      </w:r>
      <w:r>
        <w:rPr>
          <w:rFonts w:ascii="Montserrat" w:eastAsia="Montserrat" w:hAnsi="Montserrat" w:cs="Montserrat"/>
          <w:b/>
          <w:bCs/>
          <w:i/>
          <w:iCs/>
          <w:color w:val="434343"/>
        </w:rPr>
        <w:t xml:space="preserve">tu propio modo de estudiar. </w:t>
      </w:r>
      <w:r>
        <w:rPr>
          <w:rFonts w:ascii="Montserrat" w:eastAsia="Montserrat" w:hAnsi="Montserrat" w:cs="Montserrat"/>
        </w:rPr>
        <w:t xml:space="preserve">Ese modo no es definitivo ni único: cambia a medida que </w:t>
      </w:r>
      <w:proofErr w:type="spellStart"/>
      <w:r>
        <w:rPr>
          <w:rFonts w:ascii="Montserrat" w:eastAsia="Montserrat" w:hAnsi="Montserrat" w:cs="Montserrat"/>
        </w:rPr>
        <w:t>avanzás</w:t>
      </w:r>
      <w:proofErr w:type="spellEnd"/>
      <w:r>
        <w:rPr>
          <w:rFonts w:ascii="Montserrat" w:eastAsia="Montserrat" w:hAnsi="Montserrat" w:cs="Montserrat"/>
        </w:rPr>
        <w:t xml:space="preserve"> en la carrera, cambian las materias y se amplían tus experiencias. Pensar el estudio como un camino que se aprende a recorrer permite transitar la formación con menos exigencia inmediata y con una mirada más consciente sobre tu proceso de aprendizaje.</w:t>
      </w:r>
    </w:p>
    <w:p w14:paraId="4D990EFE" w14:textId="77777777" w:rsidR="00EF3181" w:rsidRDefault="00B41985">
      <w:pPr>
        <w:pStyle w:val="Ttulo1"/>
        <w:spacing w:before="240" w:after="240"/>
        <w:jc w:val="both"/>
        <w:rPr>
          <w:color w:val="000000"/>
        </w:rPr>
      </w:pPr>
      <w:bookmarkStart w:id="45" w:name="_heading=h.vbn06g5lbmtx" w:colFirst="0" w:colLast="0"/>
      <w:bookmarkEnd w:id="45"/>
      <w:r>
        <w:rPr>
          <w:color w:val="000000"/>
        </w:rPr>
        <w:t>1.6. Escritura académica: continuar el trabajo con los textos</w:t>
      </w:r>
    </w:p>
    <w:p w14:paraId="03E0F79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escritura académica puede pensarse como el paso siguiente —y complementario— del trabajo lector que venimos realizando. Si leer nos permite comprender las ideas de otros, escribir nos invita a organizar lo que entendemos, tomar posición y argumentar.</w:t>
      </w:r>
    </w:p>
    <w:p w14:paraId="688678F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el Nivel Superior, escribir no es solo cumplir con una tarea. Es una herramienta para pensar. Cada vez que escribimos, ordenamos ideas, revisamos interpretaciones y construimos nuevas relaciones entre lo que aprendemos y lo que ya sabemos. Por eso, la escritura no es solo un requisito formal, sino un espacio para construir conocimiento.</w:t>
      </w:r>
    </w:p>
    <w:p w14:paraId="09DAE51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esta sección vamos a recorrer qué significa escribir en este nivel y qué prácticas pueden ayudarte a desarrollar una escritura cada vez más clara, fundamentada y adecuada a cada disciplina.</w:t>
      </w:r>
    </w:p>
    <w:p w14:paraId="2D942D0D"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46" w:name="_heading=h.41oensqr6bj" w:colFirst="0" w:colLast="0"/>
      <w:bookmarkEnd w:id="46"/>
      <w:r>
        <w:rPr>
          <w:rFonts w:ascii="Montserrat" w:eastAsia="Montserrat" w:hAnsi="Montserrat" w:cs="Montserrat"/>
          <w:color w:val="000000"/>
          <w:sz w:val="22"/>
          <w:szCs w:val="22"/>
        </w:rPr>
        <w:t>1.6.1. ¿Qué significa escribir académicamente?</w:t>
      </w:r>
    </w:p>
    <w:p w14:paraId="2891294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Escribir académicamente no significa usar palabras difíciles ni escribir de manera rebuscada. Significa comunicar ideas con claridad, orden y fundamento, respetando ciertos acuerdos que permiten que todos nos entendamos en el ámbito académico.</w:t>
      </w:r>
    </w:p>
    <w:p w14:paraId="63EA908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A diferencia de la escritura cotidiana (como un mensaje o un chat), en el Nivel Superior es necesario detenerse un poco más: explicar mejor las ideas, justificar lo que se afirma y cuidar cómo se presenta la información.</w:t>
      </w:r>
    </w:p>
    <w:p w14:paraId="38B7097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Cada carrera funciona como una comunidad con su propio “modo de decir”. Así como cada disciplina tiene conceptos específicos, también tiene formas particulares de argumentar, escribir y presentar el conocimiento. Por eso, escribir académicamente es una habilidad que se aprende y se desarrolla con el tiempo, a medida que avanzamos en la formación.</w:t>
      </w:r>
    </w:p>
    <w:p w14:paraId="60F3218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Más allá de la ortografía y la gramática, el mayor desafío es aprender a organizar ideas, fundamentar argumentos, usar evidencia y dialogar con otros autores. Escribir académicamente es, en definitiva, aprender a pensar y comunicar como futuro profesional.</w:t>
      </w:r>
    </w:p>
    <w:p w14:paraId="6A5AF9B5"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47" w:name="_heading=h.93838uldi1su" w:colFirst="0" w:colLast="0"/>
      <w:bookmarkEnd w:id="47"/>
      <w:r>
        <w:rPr>
          <w:rFonts w:ascii="Montserrat" w:eastAsia="Montserrat" w:hAnsi="Montserrat" w:cs="Montserrat"/>
          <w:color w:val="000000"/>
          <w:sz w:val="22"/>
          <w:szCs w:val="22"/>
        </w:rPr>
        <w:t xml:space="preserve">1.6.2. Los pilares de la escritura académica </w:t>
      </w:r>
    </w:p>
    <w:p w14:paraId="3F2A8CA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Todo texto académico se sostiene sobre algunos pilares básicos que ayudan a que las ideas lleguen claras al lector:</w:t>
      </w:r>
    </w:p>
    <w:p w14:paraId="5A81912D"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after="240"/>
        <w:jc w:val="both"/>
        <w:rPr>
          <w:rFonts w:ascii="Montserrat" w:eastAsia="Montserrat" w:hAnsi="Montserrat" w:cs="Montserrat"/>
          <w:b/>
          <w:bCs/>
        </w:rPr>
      </w:pPr>
      <w:r w:rsidRPr="00D90DBA">
        <w:rPr>
          <w:rFonts w:ascii="Montserrat" w:eastAsia="Montserrat" w:hAnsi="Montserrat" w:cs="Montserrat"/>
          <w:b/>
          <w:bCs/>
        </w:rPr>
        <w:t>Claridad, cohesión y coherencia</w:t>
      </w:r>
    </w:p>
    <w:p w14:paraId="37AB4962"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240"/>
        <w:jc w:val="both"/>
        <w:rPr>
          <w:rFonts w:ascii="Montserrat" w:eastAsia="Montserrat" w:hAnsi="Montserrat" w:cs="Montserrat"/>
        </w:rPr>
      </w:pPr>
      <w:r w:rsidRPr="00D90DBA">
        <w:rPr>
          <w:rFonts w:ascii="Montserrat" w:eastAsia="Montserrat" w:hAnsi="Montserrat" w:cs="Montserrat"/>
        </w:rPr>
        <w:t>Un texto es claro cuando se entiende sin esfuerzo.</w:t>
      </w:r>
    </w:p>
    <w:p w14:paraId="412B0CDE"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240"/>
        <w:jc w:val="both"/>
        <w:rPr>
          <w:rFonts w:ascii="Montserrat" w:eastAsia="Montserrat" w:hAnsi="Montserrat" w:cs="Montserrat"/>
        </w:rPr>
      </w:pPr>
      <w:r w:rsidRPr="00D90DBA">
        <w:rPr>
          <w:rFonts w:ascii="Montserrat" w:eastAsia="Montserrat" w:hAnsi="Montserrat" w:cs="Montserrat"/>
        </w:rPr>
        <w:t>Tiene cohesión cuando las ideas están bien conectadas entre sí, y coherencia cuando todo el texto sigue un orden lógico y mantiene un mismo sentido.</w:t>
      </w:r>
    </w:p>
    <w:p w14:paraId="2B997971"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0"/>
        <w:jc w:val="both"/>
        <w:rPr>
          <w:rFonts w:ascii="Montserrat" w:eastAsia="Montserrat" w:hAnsi="Montserrat" w:cs="Montserrat"/>
          <w:b/>
          <w:bCs/>
        </w:rPr>
      </w:pPr>
      <w:r w:rsidRPr="00D90DBA">
        <w:rPr>
          <w:rFonts w:ascii="Montserrat" w:eastAsia="Montserrat" w:hAnsi="Montserrat" w:cs="Montserrat"/>
          <w:b/>
          <w:bCs/>
        </w:rPr>
        <w:t>Fundamentar las ideas: opinión y argumento</w:t>
      </w:r>
    </w:p>
    <w:p w14:paraId="39D4A0E5"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240"/>
        <w:jc w:val="both"/>
        <w:rPr>
          <w:rFonts w:ascii="Montserrat" w:eastAsia="Montserrat" w:hAnsi="Montserrat" w:cs="Montserrat"/>
        </w:rPr>
      </w:pPr>
      <w:r w:rsidRPr="00D90DBA">
        <w:rPr>
          <w:rFonts w:ascii="Montserrat" w:eastAsia="Montserrat" w:hAnsi="Montserrat" w:cs="Montserrat"/>
        </w:rPr>
        <w:t>En el Nivel Superior no alcanza con decir lo que pensamos: es necesario respaldar las ideas con evidencia (conceptos teóricos, datos, citas, ejemplos).</w:t>
      </w:r>
    </w:p>
    <w:p w14:paraId="2D2D378D"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240"/>
        <w:jc w:val="both"/>
        <w:rPr>
          <w:rFonts w:ascii="Montserrat" w:eastAsia="Montserrat" w:hAnsi="Montserrat" w:cs="Montserrat"/>
        </w:rPr>
      </w:pPr>
      <w:r w:rsidRPr="00D90DBA">
        <w:rPr>
          <w:rFonts w:ascii="Montserrat" w:eastAsia="Montserrat" w:hAnsi="Montserrat" w:cs="Montserrat"/>
        </w:rPr>
        <w:t>Una opinión expresa lo que creemos; un argumento explica y justifica esa afirmación.</w:t>
      </w:r>
    </w:p>
    <w:p w14:paraId="3AB8E534" w14:textId="77777777" w:rsidR="00D90DBA" w:rsidRPr="00D90DBA" w:rsidRDefault="00D90DBA" w:rsidP="00D90DBA">
      <w:pPr>
        <w:pBdr>
          <w:top w:val="single" w:sz="4" w:space="1" w:color="auto"/>
          <w:left w:val="single" w:sz="4" w:space="4" w:color="auto"/>
          <w:bottom w:val="single" w:sz="4" w:space="1" w:color="auto"/>
          <w:right w:val="single" w:sz="4" w:space="4" w:color="auto"/>
        </w:pBdr>
        <w:spacing w:before="240" w:after="0"/>
        <w:jc w:val="both"/>
        <w:rPr>
          <w:rFonts w:ascii="Montserrat" w:eastAsia="Montserrat" w:hAnsi="Montserrat" w:cs="Montserrat"/>
          <w:b/>
          <w:bCs/>
        </w:rPr>
      </w:pPr>
      <w:r w:rsidRPr="00D90DBA">
        <w:rPr>
          <w:rFonts w:ascii="Montserrat" w:eastAsia="Montserrat" w:hAnsi="Montserrat" w:cs="Montserrat"/>
          <w:b/>
          <w:bCs/>
        </w:rPr>
        <w:t>Dialogar con otras voces: la importancia de citar</w:t>
      </w:r>
    </w:p>
    <w:p w14:paraId="641CB794" w14:textId="623DD295" w:rsidR="00D90DBA" w:rsidRPr="00D90DBA" w:rsidRDefault="00D90DBA" w:rsidP="00D90DBA">
      <w:pPr>
        <w:pBdr>
          <w:top w:val="single" w:sz="4" w:space="1" w:color="auto"/>
          <w:left w:val="single" w:sz="4" w:space="4" w:color="auto"/>
          <w:bottom w:val="single" w:sz="4" w:space="1" w:color="auto"/>
          <w:right w:val="single" w:sz="4" w:space="4" w:color="auto"/>
        </w:pBdr>
        <w:spacing w:before="240" w:after="240"/>
        <w:jc w:val="both"/>
        <w:rPr>
          <w:rFonts w:ascii="Montserrat" w:eastAsia="Montserrat" w:hAnsi="Montserrat" w:cs="Montserrat"/>
        </w:rPr>
      </w:pPr>
      <w:r w:rsidRPr="00D90DBA">
        <w:rPr>
          <w:rFonts w:ascii="Montserrat" w:eastAsia="Montserrat" w:hAnsi="Montserrat" w:cs="Montserrat"/>
        </w:rPr>
        <w:t>El conocimiento académico se construye colectivamente. Citar permite reconocer a otros autores, mostrar en qué fuentes nos apoyamos y situar nuestras ideas dentro de una conversación más amplia.</w:t>
      </w:r>
    </w:p>
    <w:p w14:paraId="2C5DA514" w14:textId="77777777" w:rsidR="00EF3181" w:rsidRDefault="00B41985">
      <w:pPr>
        <w:pStyle w:val="Ttulo2"/>
        <w:spacing w:before="280" w:after="80"/>
        <w:jc w:val="both"/>
        <w:rPr>
          <w:rFonts w:ascii="Montserrat" w:eastAsia="Montserrat" w:hAnsi="Montserrat" w:cs="Montserrat"/>
          <w:color w:val="000000"/>
          <w:sz w:val="22"/>
          <w:szCs w:val="22"/>
        </w:rPr>
      </w:pPr>
      <w:bookmarkStart w:id="48" w:name="_heading=h.d7hcqoxh9o5o" w:colFirst="0" w:colLast="0"/>
      <w:bookmarkEnd w:id="48"/>
      <w:r>
        <w:rPr>
          <w:rFonts w:ascii="Montserrat" w:eastAsia="Montserrat" w:hAnsi="Montserrat" w:cs="Montserrat"/>
          <w:color w:val="000000"/>
          <w:sz w:val="22"/>
          <w:szCs w:val="22"/>
        </w:rPr>
        <w:lastRenderedPageBreak/>
        <w:t>1.6.</w:t>
      </w:r>
      <w:proofErr w:type="gramStart"/>
      <w:r>
        <w:rPr>
          <w:rFonts w:ascii="Montserrat" w:eastAsia="Montserrat" w:hAnsi="Montserrat" w:cs="Montserrat"/>
          <w:color w:val="000000"/>
          <w:sz w:val="22"/>
          <w:szCs w:val="22"/>
        </w:rPr>
        <w:t>3.Cómo</w:t>
      </w:r>
      <w:proofErr w:type="gramEnd"/>
      <w:r>
        <w:rPr>
          <w:rFonts w:ascii="Montserrat" w:eastAsia="Montserrat" w:hAnsi="Montserrat" w:cs="Montserrat"/>
          <w:color w:val="000000"/>
          <w:sz w:val="22"/>
          <w:szCs w:val="22"/>
        </w:rPr>
        <w:t xml:space="preserve"> planificar un texto: el mapa antes del viaje </w:t>
      </w:r>
    </w:p>
    <w:p w14:paraId="1F92BCE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Empezar a escribir sin planificar es como salir de viaje sin mapa. Planificar ayuda a ordenar ideas, reducir la ansiedad y responder mejor a la consigna.</w:t>
      </w:r>
    </w:p>
    <w:p w14:paraId="5B66563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Antes de escribir, conviene hacerse tres preguntas clave:</w:t>
      </w:r>
    </w:p>
    <w:p w14:paraId="00075E52" w14:textId="77777777" w:rsidR="00EF3181" w:rsidRDefault="00B41985">
      <w:pPr>
        <w:numPr>
          <w:ilvl w:val="0"/>
          <w:numId w:val="18"/>
        </w:numPr>
        <w:spacing w:before="240" w:after="0"/>
        <w:jc w:val="both"/>
        <w:rPr>
          <w:rFonts w:ascii="Montserrat" w:eastAsia="Montserrat" w:hAnsi="Montserrat" w:cs="Montserrat"/>
        </w:rPr>
      </w:pPr>
      <w:r>
        <w:rPr>
          <w:rFonts w:ascii="Montserrat" w:eastAsia="Montserrat" w:hAnsi="Montserrat" w:cs="Montserrat"/>
          <w:b/>
          <w:bCs/>
          <w:i/>
          <w:iCs/>
          <w:color w:val="666666"/>
        </w:rPr>
        <w:t>¿Para qué escribo?</w:t>
      </w:r>
      <w:r>
        <w:rPr>
          <w:rFonts w:ascii="Montserrat" w:eastAsia="Montserrat" w:hAnsi="Montserrat" w:cs="Montserrat"/>
        </w:rPr>
        <w:t xml:space="preserve"> (explicar, analizar, comparar, argumentar)</w:t>
      </w:r>
    </w:p>
    <w:p w14:paraId="35BA2271" w14:textId="77777777" w:rsidR="00EF3181" w:rsidRDefault="00B41985">
      <w:pPr>
        <w:numPr>
          <w:ilvl w:val="0"/>
          <w:numId w:val="18"/>
        </w:numPr>
        <w:spacing w:after="0"/>
        <w:jc w:val="both"/>
        <w:rPr>
          <w:rFonts w:ascii="Montserrat" w:eastAsia="Montserrat" w:hAnsi="Montserrat" w:cs="Montserrat"/>
        </w:rPr>
      </w:pPr>
      <w:r>
        <w:rPr>
          <w:rFonts w:ascii="Montserrat" w:eastAsia="Montserrat" w:hAnsi="Montserrat" w:cs="Montserrat"/>
          <w:b/>
          <w:bCs/>
          <w:i/>
          <w:iCs/>
          <w:color w:val="666666"/>
        </w:rPr>
        <w:t xml:space="preserve">¿Para quién escribo? </w:t>
      </w:r>
      <w:r>
        <w:rPr>
          <w:rFonts w:ascii="Montserrat" w:eastAsia="Montserrat" w:hAnsi="Montserrat" w:cs="Montserrat"/>
        </w:rPr>
        <w:t>(docente, compañeros, para estudiar)</w:t>
      </w:r>
    </w:p>
    <w:p w14:paraId="40C81ACD" w14:textId="77777777" w:rsidR="00EF3181" w:rsidRDefault="00B41985">
      <w:pPr>
        <w:numPr>
          <w:ilvl w:val="0"/>
          <w:numId w:val="18"/>
        </w:numPr>
        <w:spacing w:after="240"/>
        <w:jc w:val="both"/>
        <w:rPr>
          <w:rFonts w:ascii="Montserrat" w:eastAsia="Montserrat" w:hAnsi="Montserrat" w:cs="Montserrat"/>
        </w:rPr>
      </w:pPr>
      <w:r>
        <w:rPr>
          <w:rFonts w:ascii="Montserrat" w:eastAsia="Montserrat" w:hAnsi="Montserrat" w:cs="Montserrat"/>
          <w:b/>
          <w:bCs/>
          <w:i/>
          <w:iCs/>
          <w:color w:val="666666"/>
        </w:rPr>
        <w:t>¿Qué tipo de texto necesito escribir?</w:t>
      </w:r>
      <w:r>
        <w:rPr>
          <w:rFonts w:ascii="Montserrat" w:eastAsia="Montserrat" w:hAnsi="Montserrat" w:cs="Montserrat"/>
        </w:rPr>
        <w:t xml:space="preserve"> (informe, respuesta de parcial, ensayo, etc.)</w:t>
      </w:r>
    </w:p>
    <w:p w14:paraId="57B8F21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Luego, es importante volver a la lectura: apuntes, subrayados y textos teóricos serán la materia prima del escrito.</w:t>
      </w:r>
    </w:p>
    <w:p w14:paraId="6D2CC22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Con esa información, </w:t>
      </w:r>
      <w:proofErr w:type="spellStart"/>
      <w:r>
        <w:rPr>
          <w:rFonts w:ascii="Montserrat" w:eastAsia="Montserrat" w:hAnsi="Montserrat" w:cs="Montserrat"/>
        </w:rPr>
        <w:t>podés</w:t>
      </w:r>
      <w:proofErr w:type="spellEnd"/>
      <w:r>
        <w:rPr>
          <w:rFonts w:ascii="Montserrat" w:eastAsia="Montserrat" w:hAnsi="Montserrat" w:cs="Montserrat"/>
        </w:rPr>
        <w:t xml:space="preserve"> armar un mapa conceptual que funcione como el esqueleto del texto y te ayude a organizar introducción, desarrollo y cierre.</w:t>
      </w:r>
    </w:p>
    <w:p w14:paraId="69217C41" w14:textId="77777777" w:rsidR="00EF3181" w:rsidRDefault="00B41985">
      <w:pPr>
        <w:pStyle w:val="Ttulo2"/>
        <w:keepNext w:val="0"/>
        <w:keepLines w:val="0"/>
        <w:spacing w:before="360" w:after="80"/>
        <w:jc w:val="both"/>
        <w:rPr>
          <w:rFonts w:ascii="Montserrat" w:eastAsia="Montserrat" w:hAnsi="Montserrat" w:cs="Montserrat"/>
          <w:color w:val="000000"/>
          <w:sz w:val="22"/>
          <w:szCs w:val="22"/>
        </w:rPr>
      </w:pPr>
      <w:bookmarkStart w:id="49" w:name="_heading=h.g69ofumtbny1" w:colFirst="0" w:colLast="0"/>
      <w:bookmarkEnd w:id="49"/>
      <w:r>
        <w:rPr>
          <w:rFonts w:ascii="Montserrat" w:eastAsia="Montserrat" w:hAnsi="Montserrat" w:cs="Montserrat"/>
          <w:color w:val="000000"/>
          <w:sz w:val="22"/>
          <w:szCs w:val="22"/>
        </w:rPr>
        <w:t>1.6.4. Del esquema al borrador: Construyendo el texto</w:t>
      </w:r>
    </w:p>
    <w:p w14:paraId="44A8B00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Con el esquema como guía, llega el momento de escribir el primer borrador. La idea no es que el texto salga perfecto, sino poner las ideas en movimiento.</w:t>
      </w:r>
    </w:p>
    <w:p w14:paraId="1676551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la escritura académica, cada párrafo desarrolla una sola idea central:</w:t>
      </w:r>
    </w:p>
    <w:p w14:paraId="54AB0495" w14:textId="77777777" w:rsidR="00EF3181" w:rsidRDefault="00B41985">
      <w:pPr>
        <w:numPr>
          <w:ilvl w:val="0"/>
          <w:numId w:val="10"/>
        </w:numPr>
        <w:spacing w:before="240" w:after="0"/>
        <w:jc w:val="both"/>
        <w:rPr>
          <w:rFonts w:ascii="Montserrat" w:eastAsia="Montserrat" w:hAnsi="Montserrat" w:cs="Montserrat"/>
        </w:rPr>
      </w:pPr>
      <w:r>
        <w:rPr>
          <w:rFonts w:ascii="Montserrat" w:eastAsia="Montserrat" w:hAnsi="Montserrat" w:cs="Montserrat"/>
        </w:rPr>
        <w:t>una oración principal que presenta la idea,</w:t>
      </w:r>
    </w:p>
    <w:p w14:paraId="3FDBAEEE" w14:textId="77777777" w:rsidR="00EF3181" w:rsidRDefault="00B41985">
      <w:pPr>
        <w:numPr>
          <w:ilvl w:val="0"/>
          <w:numId w:val="10"/>
        </w:numPr>
        <w:spacing w:after="240"/>
        <w:jc w:val="both"/>
        <w:rPr>
          <w:rFonts w:ascii="Montserrat" w:eastAsia="Montserrat" w:hAnsi="Montserrat" w:cs="Montserrat"/>
        </w:rPr>
      </w:pPr>
      <w:r>
        <w:rPr>
          <w:rFonts w:ascii="Montserrat" w:eastAsia="Montserrat" w:hAnsi="Montserrat" w:cs="Montserrat"/>
        </w:rPr>
        <w:t>y otras que la explican, amplían o ejemplifican.</w:t>
      </w:r>
    </w:p>
    <w:p w14:paraId="69D2C26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Los conectores ayudan a que el texto avance y a que el lector pueda seguir el hilo de las ideas. El objetivo de esta etapa es lograr un texto conectado y comprensible, no definitivo.</w:t>
      </w:r>
    </w:p>
    <w:tbl>
      <w:tblPr>
        <w:tblStyle w:val="af0"/>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05FB5887" w14:textId="77777777">
        <w:tc>
          <w:tcPr>
            <w:tcW w:w="8640" w:type="dxa"/>
            <w:shd w:val="clear" w:color="auto" w:fill="FFFFFF"/>
            <w:tcMar>
              <w:top w:w="100" w:type="dxa"/>
              <w:left w:w="100" w:type="dxa"/>
              <w:bottom w:w="100" w:type="dxa"/>
              <w:right w:w="100" w:type="dxa"/>
            </w:tcMar>
          </w:tcPr>
          <w:sdt>
            <w:sdtPr>
              <w:tag w:val="goog_rdk_8"/>
              <w:id w:val="-863191516"/>
              <w:lock w:val="contentLocked"/>
            </w:sdtPr>
            <w:sdtEndPr/>
            <w:sdtContent>
              <w:p w14:paraId="55785FAD"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rPr>
                </w:pPr>
                <w:r>
                  <w:rPr>
                    <w:rFonts w:ascii="Montserrat" w:eastAsia="Montserrat" w:hAnsi="Montserrat" w:cs="Montserrat"/>
                    <w:b/>
                    <w:bCs/>
                    <w:i/>
                    <w:iCs/>
                  </w:rPr>
                  <w:t>Recordá esto:</w:t>
                </w:r>
                <w:r>
                  <w:rPr>
                    <w:rFonts w:ascii="Montserrat" w:eastAsia="Montserrat" w:hAnsi="Montserrat" w:cs="Montserrat"/>
                  </w:rPr>
                  <w:t xml:space="preserve"> en esta etapa lo importante es pasar las ideas de tu esquema a un texto conectado. No hace falta que salga perfecto ni que cada frase suene impecable. El primer borrador es justamente eso: un comienzo, una primera versión que te permitirá ver tus ideas en movimiento. Después vendrá el paso más importante de todos: la reescritura, donde realmente se afina, mejora y fortalece el texto.</w:t>
                </w:r>
              </w:p>
            </w:sdtContent>
          </w:sdt>
        </w:tc>
      </w:tr>
    </w:tbl>
    <w:p w14:paraId="167FDD01"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50" w:name="_heading=h.6i6ozf17i808" w:colFirst="0" w:colLast="0"/>
      <w:bookmarkEnd w:id="50"/>
      <w:r>
        <w:rPr>
          <w:rFonts w:ascii="Montserrat" w:eastAsia="Montserrat" w:hAnsi="Montserrat" w:cs="Montserrat"/>
          <w:color w:val="000000"/>
          <w:sz w:val="22"/>
          <w:szCs w:val="22"/>
        </w:rPr>
        <w:t>1.6.5. Reescribir para mejorar</w:t>
      </w:r>
    </w:p>
    <w:p w14:paraId="424E3E6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Muchas veces pensamos que escribir termina cuando ponemos el punto final al primer borrador. Pero en realidad, ahí empieza la parte más importante del proceso: revisar y reescribir. Esta etapa no es solo buscar errores, sino mejorar </w:t>
      </w:r>
      <w:r>
        <w:rPr>
          <w:rFonts w:ascii="Montserrat" w:eastAsia="Montserrat" w:hAnsi="Montserrat" w:cs="Montserrat"/>
        </w:rPr>
        <w:lastRenderedPageBreak/>
        <w:t>el texto en profundidad, aclarar ideas, ordenar mejor los argumentos y lograr que el escrito diga exactamente lo que queremos decir.</w:t>
      </w:r>
    </w:p>
    <w:p w14:paraId="7F946C00" w14:textId="77777777" w:rsidR="00D90DBA" w:rsidRDefault="00D90DBA">
      <w:pPr>
        <w:spacing w:before="240" w:after="240"/>
        <w:jc w:val="both"/>
        <w:rPr>
          <w:rFonts w:ascii="Montserrat" w:eastAsia="Montserrat" w:hAnsi="Montserrat" w:cs="Montserrat"/>
        </w:rPr>
      </w:pPr>
    </w:p>
    <w:p w14:paraId="4EBD342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Cuando reescribimos, no solo “acomodamos palabras”: pensamos mejor. La escritura no es un simple reflejo de ideas ya formadas; al revisar, reorganizar y reformular, solemos descubrir conexiones nuevas, darnos cuenta de </w:t>
      </w:r>
      <w:proofErr w:type="spellStart"/>
      <w:r>
        <w:rPr>
          <w:rFonts w:ascii="Montserrat" w:eastAsia="Montserrat" w:hAnsi="Montserrat" w:cs="Montserrat"/>
        </w:rPr>
        <w:t>qué</w:t>
      </w:r>
      <w:proofErr w:type="spellEnd"/>
      <w:r>
        <w:rPr>
          <w:rFonts w:ascii="Montserrat" w:eastAsia="Montserrat" w:hAnsi="Montserrat" w:cs="Montserrat"/>
        </w:rPr>
        <w:t xml:space="preserve"> no entendíamos tan bien, o incluso encontrar una manera más precisa de explicar algo. Por eso se dice que escribir también es una forma de aprender.</w:t>
      </w:r>
    </w:p>
    <w:p w14:paraId="27B8D904" w14:textId="3023A7DD" w:rsidR="00EF3181" w:rsidRDefault="00B41985">
      <w:pPr>
        <w:spacing w:before="240" w:after="240"/>
        <w:jc w:val="both"/>
        <w:rPr>
          <w:rFonts w:ascii="Montserrat" w:eastAsia="Montserrat" w:hAnsi="Montserrat" w:cs="Montserrat"/>
        </w:rPr>
      </w:pPr>
      <w:r>
        <w:rPr>
          <w:rFonts w:ascii="Montserrat" w:eastAsia="Montserrat" w:hAnsi="Montserrat" w:cs="Montserrat"/>
        </w:rPr>
        <w:t>Para revisar un texto de manera completa, es útil hacerlo desde dos perspectivas:</w:t>
      </w:r>
    </w:p>
    <w:p w14:paraId="796A479D" w14:textId="77777777" w:rsidR="00EF3181" w:rsidRDefault="00B41985">
      <w:pPr>
        <w:spacing w:before="280" w:after="80"/>
        <w:jc w:val="both"/>
        <w:rPr>
          <w:rFonts w:ascii="Montserrat" w:eastAsia="Montserrat" w:hAnsi="Montserrat" w:cs="Montserrat"/>
          <w:b/>
          <w:bCs/>
          <w:color w:val="666666"/>
        </w:rPr>
      </w:pPr>
      <w:r>
        <w:rPr>
          <w:rFonts w:ascii="Montserrat" w:eastAsia="Montserrat" w:hAnsi="Montserrat" w:cs="Montserrat"/>
          <w:b/>
          <w:bCs/>
          <w:color w:val="666666"/>
        </w:rPr>
        <w:t>a. La mirada macro: ver el texto “desde arriba”</w:t>
      </w:r>
    </w:p>
    <w:p w14:paraId="7D4A581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Esta revisión se enfoca en el orden general y en si el texto cumple con lo que te pidieron. </w:t>
      </w:r>
      <w:proofErr w:type="spellStart"/>
      <w:r>
        <w:rPr>
          <w:rFonts w:ascii="Montserrat" w:eastAsia="Montserrat" w:hAnsi="Montserrat" w:cs="Montserrat"/>
        </w:rPr>
        <w:t>Podés</w:t>
      </w:r>
      <w:proofErr w:type="spellEnd"/>
      <w:r>
        <w:rPr>
          <w:rFonts w:ascii="Montserrat" w:eastAsia="Montserrat" w:hAnsi="Montserrat" w:cs="Montserrat"/>
        </w:rPr>
        <w:t xml:space="preserve"> hacerte preguntas como:</w:t>
      </w:r>
    </w:p>
    <w:p w14:paraId="2821F5D2" w14:textId="77777777" w:rsidR="00EF3181" w:rsidRDefault="00B41985">
      <w:pPr>
        <w:numPr>
          <w:ilvl w:val="0"/>
          <w:numId w:val="15"/>
        </w:numPr>
        <w:spacing w:before="240" w:after="0"/>
        <w:jc w:val="both"/>
        <w:rPr>
          <w:rFonts w:ascii="Montserrat" w:eastAsia="Montserrat" w:hAnsi="Montserrat" w:cs="Montserrat"/>
        </w:rPr>
      </w:pPr>
      <w:r>
        <w:rPr>
          <w:rFonts w:ascii="Montserrat" w:eastAsia="Montserrat" w:hAnsi="Montserrat" w:cs="Montserrat"/>
        </w:rPr>
        <w:t>¿Responde claramente a la consigna?</w:t>
      </w:r>
    </w:p>
    <w:p w14:paraId="39E04B30" w14:textId="77777777" w:rsidR="00EF3181" w:rsidRDefault="00B41985">
      <w:pPr>
        <w:numPr>
          <w:ilvl w:val="0"/>
          <w:numId w:val="15"/>
        </w:numPr>
        <w:spacing w:after="0"/>
        <w:jc w:val="both"/>
        <w:rPr>
          <w:rFonts w:ascii="Montserrat" w:eastAsia="Montserrat" w:hAnsi="Montserrat" w:cs="Montserrat"/>
        </w:rPr>
      </w:pPr>
      <w:r>
        <w:rPr>
          <w:rFonts w:ascii="Montserrat" w:eastAsia="Montserrat" w:hAnsi="Montserrat" w:cs="Montserrat"/>
        </w:rPr>
        <w:t>¿Las ideas están ordenadas de manera lógica?</w:t>
      </w:r>
    </w:p>
    <w:p w14:paraId="6CB1385E" w14:textId="77777777" w:rsidR="00EF3181" w:rsidRDefault="00B41985">
      <w:pPr>
        <w:numPr>
          <w:ilvl w:val="0"/>
          <w:numId w:val="15"/>
        </w:numPr>
        <w:spacing w:after="0"/>
        <w:jc w:val="both"/>
        <w:rPr>
          <w:rFonts w:ascii="Montserrat" w:eastAsia="Montserrat" w:hAnsi="Montserrat" w:cs="Montserrat"/>
        </w:rPr>
      </w:pPr>
      <w:r>
        <w:rPr>
          <w:rFonts w:ascii="Montserrat" w:eastAsia="Montserrat" w:hAnsi="Montserrat" w:cs="Montserrat"/>
        </w:rPr>
        <w:t>¿Cada párrafo desarrolla una idea principal?</w:t>
      </w:r>
    </w:p>
    <w:p w14:paraId="65CC565F" w14:textId="77777777" w:rsidR="00EF3181" w:rsidRDefault="00B41985">
      <w:pPr>
        <w:numPr>
          <w:ilvl w:val="0"/>
          <w:numId w:val="15"/>
        </w:numPr>
        <w:spacing w:after="0"/>
        <w:jc w:val="both"/>
        <w:rPr>
          <w:rFonts w:ascii="Montserrat" w:eastAsia="Montserrat" w:hAnsi="Montserrat" w:cs="Montserrat"/>
        </w:rPr>
      </w:pPr>
      <w:r>
        <w:rPr>
          <w:rFonts w:ascii="Montserrat" w:eastAsia="Montserrat" w:hAnsi="Montserrat" w:cs="Montserrat"/>
        </w:rPr>
        <w:t>¿La introducción presenta el tema?</w:t>
      </w:r>
    </w:p>
    <w:p w14:paraId="6B1A6DD3" w14:textId="77777777" w:rsidR="00EF3181" w:rsidRDefault="00B41985">
      <w:pPr>
        <w:numPr>
          <w:ilvl w:val="0"/>
          <w:numId w:val="15"/>
        </w:numPr>
        <w:spacing w:after="240"/>
        <w:jc w:val="both"/>
        <w:rPr>
          <w:rFonts w:ascii="Montserrat" w:eastAsia="Montserrat" w:hAnsi="Montserrat" w:cs="Montserrat"/>
        </w:rPr>
      </w:pPr>
      <w:r>
        <w:rPr>
          <w:rFonts w:ascii="Montserrat" w:eastAsia="Montserrat" w:hAnsi="Montserrat" w:cs="Montserrat"/>
        </w:rPr>
        <w:t>¿La conclusión cierra el texto de forma coherente?</w:t>
      </w:r>
    </w:p>
    <w:p w14:paraId="6FF42665" w14:textId="77777777" w:rsidR="00EF3181" w:rsidRDefault="00B41985">
      <w:pPr>
        <w:spacing w:before="280" w:after="80"/>
        <w:jc w:val="both"/>
        <w:rPr>
          <w:rFonts w:ascii="Montserrat" w:eastAsia="Montserrat" w:hAnsi="Montserrat" w:cs="Montserrat"/>
          <w:b/>
          <w:bCs/>
          <w:color w:val="666666"/>
        </w:rPr>
      </w:pPr>
      <w:r>
        <w:rPr>
          <w:rFonts w:ascii="Montserrat" w:eastAsia="Montserrat" w:hAnsi="Montserrat" w:cs="Montserrat"/>
          <w:b/>
          <w:bCs/>
          <w:color w:val="666666"/>
        </w:rPr>
        <w:t>b. La mirada micro: ver el texto “de cerca”</w:t>
      </w:r>
    </w:p>
    <w:p w14:paraId="0471DC84" w14:textId="6EEF0C3B" w:rsidR="00EF3181" w:rsidRDefault="00B41985">
      <w:pPr>
        <w:spacing w:before="240" w:after="240"/>
        <w:jc w:val="both"/>
        <w:rPr>
          <w:rFonts w:ascii="Montserrat" w:eastAsia="Montserrat" w:hAnsi="Montserrat" w:cs="Montserrat"/>
        </w:rPr>
      </w:pPr>
      <w:r>
        <w:rPr>
          <w:rFonts w:ascii="Montserrat" w:eastAsia="Montserrat" w:hAnsi="Montserrat" w:cs="Montserrat"/>
        </w:rPr>
        <w:t>Una vez que la estructura general está clara, es momento de mirar los detalles:</w:t>
      </w:r>
    </w:p>
    <w:p w14:paraId="1F25761E" w14:textId="1154CF5F" w:rsidR="00EF3181" w:rsidRDefault="00B41985">
      <w:pPr>
        <w:numPr>
          <w:ilvl w:val="0"/>
          <w:numId w:val="13"/>
        </w:numPr>
        <w:spacing w:before="240" w:after="0"/>
        <w:jc w:val="both"/>
        <w:rPr>
          <w:rFonts w:ascii="Montserrat" w:eastAsia="Montserrat" w:hAnsi="Montserrat" w:cs="Montserrat"/>
        </w:rPr>
      </w:pPr>
      <w:r>
        <w:rPr>
          <w:rFonts w:ascii="Montserrat" w:eastAsia="Montserrat" w:hAnsi="Montserrat" w:cs="Montserrat"/>
        </w:rPr>
        <w:t>¿Las oraciones se entienden sin esfuerzo?</w:t>
      </w:r>
    </w:p>
    <w:p w14:paraId="7B311F48" w14:textId="77777777" w:rsidR="00EF3181" w:rsidRDefault="00B41985">
      <w:pPr>
        <w:numPr>
          <w:ilvl w:val="0"/>
          <w:numId w:val="13"/>
        </w:numPr>
        <w:spacing w:after="0"/>
        <w:jc w:val="both"/>
        <w:rPr>
          <w:rFonts w:ascii="Montserrat" w:eastAsia="Montserrat" w:hAnsi="Montserrat" w:cs="Montserrat"/>
        </w:rPr>
      </w:pPr>
      <w:r>
        <w:rPr>
          <w:rFonts w:ascii="Montserrat" w:eastAsia="Montserrat" w:hAnsi="Montserrat" w:cs="Montserrat"/>
        </w:rPr>
        <w:t>¿La puntuación ayuda a la lectura?</w:t>
      </w:r>
    </w:p>
    <w:p w14:paraId="268A0AD0" w14:textId="4EB4FF87" w:rsidR="00EF3181" w:rsidRDefault="00B41985">
      <w:pPr>
        <w:numPr>
          <w:ilvl w:val="0"/>
          <w:numId w:val="13"/>
        </w:numPr>
        <w:spacing w:after="0"/>
        <w:jc w:val="both"/>
        <w:rPr>
          <w:rFonts w:ascii="Montserrat" w:eastAsia="Montserrat" w:hAnsi="Montserrat" w:cs="Montserrat"/>
        </w:rPr>
      </w:pPr>
      <w:r>
        <w:rPr>
          <w:rFonts w:ascii="Montserrat" w:eastAsia="Montserrat" w:hAnsi="Montserrat" w:cs="Montserrat"/>
        </w:rPr>
        <w:t>¿Hay errores de ortografía o palabras repetidas?</w:t>
      </w:r>
    </w:p>
    <w:p w14:paraId="18CD9892" w14:textId="759FC540" w:rsidR="00EF3181" w:rsidRDefault="00B41985">
      <w:pPr>
        <w:numPr>
          <w:ilvl w:val="0"/>
          <w:numId w:val="13"/>
        </w:numPr>
        <w:spacing w:after="240"/>
        <w:jc w:val="both"/>
        <w:rPr>
          <w:rFonts w:ascii="Montserrat" w:eastAsia="Montserrat" w:hAnsi="Montserrat" w:cs="Montserrat"/>
        </w:rPr>
      </w:pPr>
      <w:r>
        <w:rPr>
          <w:rFonts w:ascii="Montserrat" w:eastAsia="Montserrat" w:hAnsi="Montserrat" w:cs="Montserrat"/>
        </w:rPr>
        <w:t>¿El vocabulario es adecuado para lo que quiero decir?</w:t>
      </w:r>
    </w:p>
    <w:p w14:paraId="2262C5B3" w14:textId="5563EE31"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51" w:name="_heading=h.4nt4u9ft3v38" w:colFirst="0" w:colLast="0"/>
      <w:bookmarkEnd w:id="51"/>
      <w:r>
        <w:rPr>
          <w:rFonts w:ascii="Montserrat" w:eastAsia="Montserrat" w:hAnsi="Montserrat" w:cs="Montserrat"/>
          <w:color w:val="000000"/>
          <w:sz w:val="22"/>
          <w:szCs w:val="22"/>
        </w:rPr>
        <w:t>1.6.6. Estrategias simples pero muy efectivas para revisar</w:t>
      </w:r>
    </w:p>
    <w:p w14:paraId="42472165" w14:textId="63B535A8" w:rsidR="00EF3181" w:rsidRDefault="00D90DBA" w:rsidP="00D90DBA">
      <w:pPr>
        <w:spacing w:before="240" w:after="240"/>
        <w:rPr>
          <w:rFonts w:ascii="Montserrat" w:eastAsia="Montserrat" w:hAnsi="Montserrat" w:cs="Montserrat"/>
        </w:rPr>
      </w:pPr>
      <w:r>
        <w:rPr>
          <w:noProof/>
        </w:rPr>
        <w:lastRenderedPageBreak/>
        <w:drawing>
          <wp:anchor distT="114300" distB="114300" distL="114300" distR="114300" simplePos="0" relativeHeight="251670528" behindDoc="1" locked="0" layoutInCell="1" hidden="0" allowOverlap="1" wp14:anchorId="357A90DB" wp14:editId="334CB3A7">
            <wp:simplePos x="0" y="0"/>
            <wp:positionH relativeFrom="column">
              <wp:posOffset>4686203</wp:posOffset>
            </wp:positionH>
            <wp:positionV relativeFrom="paragraph">
              <wp:posOffset>235585</wp:posOffset>
            </wp:positionV>
            <wp:extent cx="1386303" cy="1582615"/>
            <wp:effectExtent l="0" t="0" r="4445" b="0"/>
            <wp:wrapTight wrapText="bothSides">
              <wp:wrapPolygon edited="0">
                <wp:start x="3265" y="0"/>
                <wp:lineTo x="1187" y="1300"/>
                <wp:lineTo x="0" y="2860"/>
                <wp:lineTo x="0" y="5461"/>
                <wp:lineTo x="3265" y="8581"/>
                <wp:lineTo x="4453" y="8581"/>
                <wp:lineTo x="4156" y="9881"/>
                <wp:lineTo x="5046" y="13002"/>
                <wp:lineTo x="11874" y="16902"/>
                <wp:lineTo x="15436" y="21063"/>
                <wp:lineTo x="16920" y="21063"/>
                <wp:lineTo x="21372" y="18202"/>
                <wp:lineTo x="21372" y="16642"/>
                <wp:lineTo x="18998" y="14562"/>
                <wp:lineTo x="16326" y="12742"/>
                <wp:lineTo x="10686" y="5201"/>
                <wp:lineTo x="10389" y="3380"/>
                <wp:lineTo x="8311" y="1040"/>
                <wp:lineTo x="6234" y="0"/>
                <wp:lineTo x="3265" y="0"/>
              </wp:wrapPolygon>
            </wp:wrapTight>
            <wp:docPr id="4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6"/>
                    <a:srcRect/>
                    <a:stretch>
                      <a:fillRect/>
                    </a:stretch>
                  </pic:blipFill>
                  <pic:spPr>
                    <a:xfrm>
                      <a:off x="0" y="0"/>
                      <a:ext cx="1386303" cy="1582615"/>
                    </a:xfrm>
                    <a:prstGeom prst="rect">
                      <a:avLst/>
                    </a:prstGeom>
                    <a:ln/>
                  </pic:spPr>
                </pic:pic>
              </a:graphicData>
            </a:graphic>
            <wp14:sizeRelH relativeFrom="margin">
              <wp14:pctWidth>0</wp14:pctWidth>
            </wp14:sizeRelH>
            <wp14:sizeRelV relativeFrom="margin">
              <wp14:pctHeight>0</wp14:pctHeight>
            </wp14:sizeRelV>
          </wp:anchor>
        </w:drawing>
      </w:r>
      <w:r w:rsidR="00B41985">
        <w:rPr>
          <w:rFonts w:ascii="Montserrat" w:eastAsia="Montserrat" w:hAnsi="Montserrat" w:cs="Montserrat"/>
          <w:b/>
          <w:bCs/>
          <w:color w:val="666666"/>
        </w:rPr>
        <w:t>Tomar distancia:</w:t>
      </w:r>
      <w:r w:rsidR="00B41985">
        <w:rPr>
          <w:rFonts w:ascii="Montserrat" w:eastAsia="Montserrat" w:hAnsi="Montserrat" w:cs="Montserrat"/>
          <w:b/>
          <w:bCs/>
        </w:rPr>
        <w:br/>
      </w:r>
      <w:r w:rsidR="00B41985">
        <w:rPr>
          <w:rFonts w:ascii="Montserrat" w:eastAsia="Montserrat" w:hAnsi="Montserrat" w:cs="Montserrat"/>
        </w:rPr>
        <w:t xml:space="preserve">Dejar descansar el texto unas horas (o mejor aún, un día) ayuda muchísimo. Cuando lo </w:t>
      </w:r>
      <w:proofErr w:type="spellStart"/>
      <w:r w:rsidR="00B41985">
        <w:rPr>
          <w:rFonts w:ascii="Montserrat" w:eastAsia="Montserrat" w:hAnsi="Montserrat" w:cs="Montserrat"/>
        </w:rPr>
        <w:t>volvés</w:t>
      </w:r>
      <w:proofErr w:type="spellEnd"/>
      <w:r w:rsidR="00B41985">
        <w:rPr>
          <w:rFonts w:ascii="Montserrat" w:eastAsia="Montserrat" w:hAnsi="Montserrat" w:cs="Montserrat"/>
        </w:rPr>
        <w:t xml:space="preserve"> a leer con la mente “fresca”, es más fácil ver fallas o partes confusas.</w:t>
      </w:r>
    </w:p>
    <w:p w14:paraId="3DD8F077" w14:textId="77777777" w:rsidR="00EF3181" w:rsidRDefault="00B41985" w:rsidP="00D90DBA">
      <w:pPr>
        <w:spacing w:before="240" w:after="240"/>
        <w:rPr>
          <w:rFonts w:ascii="Montserrat" w:eastAsia="Montserrat" w:hAnsi="Montserrat" w:cs="Montserrat"/>
        </w:rPr>
      </w:pPr>
      <w:r>
        <w:rPr>
          <w:rFonts w:ascii="Montserrat" w:eastAsia="Montserrat" w:hAnsi="Montserrat" w:cs="Montserrat"/>
          <w:b/>
          <w:bCs/>
          <w:color w:val="666666"/>
        </w:rPr>
        <w:t>Leer en voz alta:</w:t>
      </w:r>
      <w:r>
        <w:rPr>
          <w:rFonts w:ascii="Montserrat" w:eastAsia="Montserrat" w:hAnsi="Montserrat" w:cs="Montserrat"/>
          <w:b/>
          <w:bCs/>
        </w:rPr>
        <w:br/>
      </w:r>
      <w:r>
        <w:rPr>
          <w:rFonts w:ascii="Montserrat" w:eastAsia="Montserrat" w:hAnsi="Montserrat" w:cs="Montserrat"/>
        </w:rPr>
        <w:t xml:space="preserve">Escuchar lo que escribiste permite detectar frases raras, ideas que no se conectan bien </w:t>
      </w:r>
      <w:proofErr w:type="spellStart"/>
      <w:r>
        <w:rPr>
          <w:rFonts w:ascii="Montserrat" w:eastAsia="Montserrat" w:hAnsi="Montserrat" w:cs="Montserrat"/>
        </w:rPr>
        <w:t>o</w:t>
      </w:r>
      <w:proofErr w:type="spellEnd"/>
      <w:r>
        <w:rPr>
          <w:rFonts w:ascii="Montserrat" w:eastAsia="Montserrat" w:hAnsi="Montserrat" w:cs="Montserrat"/>
        </w:rPr>
        <w:t xml:space="preserve"> oraciones demasiado largas.</w:t>
      </w:r>
    </w:p>
    <w:p w14:paraId="468DD7BA" w14:textId="77777777" w:rsidR="00EF3181" w:rsidRDefault="00B41985" w:rsidP="00D90DBA">
      <w:pPr>
        <w:spacing w:before="240" w:after="240"/>
        <w:rPr>
          <w:rFonts w:ascii="Montserrat" w:eastAsia="Montserrat" w:hAnsi="Montserrat" w:cs="Montserrat"/>
        </w:rPr>
      </w:pPr>
      <w:r>
        <w:rPr>
          <w:rFonts w:ascii="Montserrat" w:eastAsia="Montserrat" w:hAnsi="Montserrat" w:cs="Montserrat"/>
          <w:b/>
          <w:bCs/>
          <w:color w:val="666666"/>
        </w:rPr>
        <w:t>Pedir a otra persona que lo lea:</w:t>
      </w:r>
      <w:r>
        <w:rPr>
          <w:rFonts w:ascii="Montserrat" w:eastAsia="Montserrat" w:hAnsi="Montserrat" w:cs="Montserrat"/>
          <w:b/>
          <w:bCs/>
        </w:rPr>
        <w:br/>
      </w:r>
      <w:r>
        <w:rPr>
          <w:rFonts w:ascii="Montserrat" w:eastAsia="Montserrat" w:hAnsi="Montserrat" w:cs="Montserrat"/>
        </w:rPr>
        <w:t>Un lector nuevo encuentra enseguida partes que no se entienden. Lo que para vos es obvio, para otro puede no serlo.</w:t>
      </w:r>
    </w:p>
    <w:p w14:paraId="4A99D3E2" w14:textId="77777777" w:rsidR="00EF3181" w:rsidRDefault="00B41985" w:rsidP="00D90DBA">
      <w:pPr>
        <w:spacing w:before="240" w:after="240"/>
        <w:rPr>
          <w:rFonts w:ascii="Montserrat" w:eastAsia="Montserrat" w:hAnsi="Montserrat" w:cs="Montserrat"/>
        </w:rPr>
      </w:pPr>
      <w:r>
        <w:rPr>
          <w:rFonts w:ascii="Montserrat" w:eastAsia="Montserrat" w:hAnsi="Montserrat" w:cs="Montserrat"/>
          <w:b/>
          <w:bCs/>
          <w:color w:val="666666"/>
        </w:rPr>
        <w:t>Usar herramientas digitales, pero con criterio:</w:t>
      </w:r>
      <w:r>
        <w:rPr>
          <w:rFonts w:ascii="Montserrat" w:eastAsia="Montserrat" w:hAnsi="Montserrat" w:cs="Montserrat"/>
          <w:b/>
          <w:bCs/>
        </w:rPr>
        <w:br/>
      </w:r>
      <w:r>
        <w:rPr>
          <w:rFonts w:ascii="Montserrat" w:eastAsia="Montserrat" w:hAnsi="Montserrat" w:cs="Montserrat"/>
        </w:rPr>
        <w:t>Los correctores automáticos ayudan, pero no son perfectos. Pueden detectar errores de tipeo, pero no siempre distinguen si una palabra está bien usada en contexto. Funcionan como apoyo, no reemplazan tu revisión.</w:t>
      </w:r>
    </w:p>
    <w:p w14:paraId="0A6272BA" w14:textId="77777777" w:rsidR="00EF3181" w:rsidRDefault="00EF3181">
      <w:pPr>
        <w:spacing w:before="240" w:after="240"/>
        <w:jc w:val="both"/>
        <w:rPr>
          <w:rFonts w:ascii="Montserrat" w:eastAsia="Montserrat" w:hAnsi="Montserrat" w:cs="Montserrat"/>
        </w:rPr>
      </w:pPr>
    </w:p>
    <w:tbl>
      <w:tblPr>
        <w:tblStyle w:val="af1"/>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6095383B" w14:textId="77777777">
        <w:tc>
          <w:tcPr>
            <w:tcW w:w="8640" w:type="dxa"/>
            <w:shd w:val="clear" w:color="auto" w:fill="FFFFFF"/>
            <w:tcMar>
              <w:top w:w="100" w:type="dxa"/>
              <w:left w:w="100" w:type="dxa"/>
              <w:bottom w:w="100" w:type="dxa"/>
              <w:right w:w="100" w:type="dxa"/>
            </w:tcMar>
          </w:tcPr>
          <w:sdt>
            <w:sdtPr>
              <w:tag w:val="goog_rdk_9"/>
              <w:id w:val="-1984719438"/>
              <w:lock w:val="contentLocked"/>
            </w:sdtPr>
            <w:sdtEndPr/>
            <w:sdtContent>
              <w:p w14:paraId="7DD7F31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escritura es una habilidad que se aprende con práctica. No te preocupes si tus primeros textos requieren muchas revisiones: es totalmente normal. Cada vez que reescribís, estás aprendiendo a pensar con más claridad, a comunicar mejor tus ideas y a construir tu identidad como futuro profesional del nivel superior.</w:t>
                </w:r>
              </w:p>
            </w:sdtContent>
          </w:sdt>
        </w:tc>
      </w:tr>
    </w:tbl>
    <w:p w14:paraId="579B13E9" w14:textId="77777777" w:rsidR="00EF3181" w:rsidRDefault="00B41985">
      <w:pPr>
        <w:pStyle w:val="Ttulo3"/>
        <w:keepNext w:val="0"/>
        <w:keepLines w:val="0"/>
        <w:spacing w:before="280" w:after="80"/>
        <w:jc w:val="both"/>
        <w:rPr>
          <w:rFonts w:ascii="Montserrat" w:eastAsia="Montserrat" w:hAnsi="Montserrat" w:cs="Montserrat"/>
          <w:color w:val="7F6000"/>
          <w:sz w:val="28"/>
          <w:szCs w:val="28"/>
        </w:rPr>
      </w:pPr>
      <w:bookmarkStart w:id="52" w:name="_heading=h.fhc81jc3rva6" w:colFirst="0" w:colLast="0"/>
      <w:bookmarkEnd w:id="52"/>
      <w:r>
        <w:rPr>
          <w:noProof/>
        </w:rPr>
        <w:drawing>
          <wp:anchor distT="114300" distB="114300" distL="114300" distR="114300" simplePos="0" relativeHeight="251671552" behindDoc="1" locked="0" layoutInCell="1" hidden="0" allowOverlap="1" wp14:anchorId="27D4B571" wp14:editId="26416EEB">
            <wp:simplePos x="0" y="0"/>
            <wp:positionH relativeFrom="column">
              <wp:posOffset>-1144799</wp:posOffset>
            </wp:positionH>
            <wp:positionV relativeFrom="paragraph">
              <wp:posOffset>-3916799</wp:posOffset>
            </wp:positionV>
            <wp:extent cx="7768167" cy="11652250"/>
            <wp:effectExtent l="0" t="0" r="0" b="0"/>
            <wp:wrapNone/>
            <wp:docPr id="3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7"/>
                    <a:srcRect/>
                    <a:stretch>
                      <a:fillRect/>
                    </a:stretch>
                  </pic:blipFill>
                  <pic:spPr>
                    <a:xfrm>
                      <a:off x="0" y="0"/>
                      <a:ext cx="7768167" cy="11652250"/>
                    </a:xfrm>
                    <a:prstGeom prst="rect">
                      <a:avLst/>
                    </a:prstGeom>
                    <a:ln/>
                  </pic:spPr>
                </pic:pic>
              </a:graphicData>
            </a:graphic>
          </wp:anchor>
        </w:drawing>
      </w:r>
    </w:p>
    <w:p w14:paraId="7357C1BC" w14:textId="77777777" w:rsidR="00EF3181" w:rsidRDefault="00EF3181"/>
    <w:p w14:paraId="08B03F50" w14:textId="77777777" w:rsidR="00EF3181" w:rsidRDefault="00EF3181"/>
    <w:p w14:paraId="6C7996D5" w14:textId="77777777" w:rsidR="00EF3181" w:rsidRDefault="00EF3181"/>
    <w:p w14:paraId="0F9C611E" w14:textId="77777777" w:rsidR="00EF3181" w:rsidRDefault="00EF3181"/>
    <w:p w14:paraId="7D467990" w14:textId="77777777" w:rsidR="00EF3181" w:rsidRDefault="00EF3181"/>
    <w:p w14:paraId="13B275F6" w14:textId="77777777" w:rsidR="00EF3181" w:rsidRDefault="00EF3181"/>
    <w:p w14:paraId="40642087" w14:textId="77777777" w:rsidR="00EF3181" w:rsidRDefault="00EF3181"/>
    <w:p w14:paraId="5C40C3CB" w14:textId="77777777" w:rsidR="00EF3181" w:rsidRDefault="00EF3181"/>
    <w:p w14:paraId="3BA41A0A" w14:textId="77777777" w:rsidR="00EF3181" w:rsidRDefault="00EF3181"/>
    <w:p w14:paraId="2187BC90" w14:textId="77777777" w:rsidR="00EF3181" w:rsidRDefault="00EF3181"/>
    <w:p w14:paraId="6F59AC5D" w14:textId="77777777" w:rsidR="00EF3181" w:rsidRDefault="00EF3181"/>
    <w:p w14:paraId="5E3653A2" w14:textId="77777777" w:rsidR="00EF3181" w:rsidRDefault="00EF3181"/>
    <w:p w14:paraId="653364C3" w14:textId="77777777" w:rsidR="00EF3181" w:rsidRDefault="00EF3181"/>
    <w:p w14:paraId="7FAD70CA" w14:textId="77777777" w:rsidR="00EF3181" w:rsidRDefault="00EF3181"/>
    <w:p w14:paraId="3BCD016D" w14:textId="77777777" w:rsidR="00EF3181" w:rsidRDefault="00EF3181"/>
    <w:p w14:paraId="42BC78CE" w14:textId="77777777" w:rsidR="00EF3181" w:rsidRDefault="00EF3181"/>
    <w:p w14:paraId="5373583E" w14:textId="77777777" w:rsidR="00EF3181" w:rsidRDefault="00EF3181"/>
    <w:p w14:paraId="0B0D2176"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3" w:name="_heading=h.m1aiyb8kfe94" w:colFirst="0" w:colLast="0"/>
      <w:bookmarkEnd w:id="53"/>
    </w:p>
    <w:p w14:paraId="11C964AA"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4" w:name="_heading=h.kuo2asjdngex" w:colFirst="0" w:colLast="0"/>
      <w:bookmarkEnd w:id="54"/>
    </w:p>
    <w:p w14:paraId="76279B75" w14:textId="77777777" w:rsidR="00EF3181" w:rsidRDefault="00B41985">
      <w:pPr>
        <w:pStyle w:val="Ttulo3"/>
        <w:keepNext w:val="0"/>
        <w:keepLines w:val="0"/>
        <w:spacing w:before="280" w:after="80"/>
        <w:jc w:val="both"/>
        <w:rPr>
          <w:rFonts w:ascii="Montserrat" w:eastAsia="Montserrat" w:hAnsi="Montserrat" w:cs="Montserrat"/>
          <w:color w:val="7F6000"/>
          <w:sz w:val="28"/>
          <w:szCs w:val="28"/>
        </w:rPr>
      </w:pPr>
      <w:bookmarkStart w:id="55" w:name="_heading=h.e36ca6lsrcmb" w:colFirst="0" w:colLast="0"/>
      <w:bookmarkEnd w:id="55"/>
      <w:r>
        <w:rPr>
          <w:noProof/>
        </w:rPr>
        <w:drawing>
          <wp:anchor distT="114300" distB="114300" distL="114300" distR="114300" simplePos="0" relativeHeight="251672576" behindDoc="0" locked="0" layoutInCell="1" hidden="0" allowOverlap="1" wp14:anchorId="3748F00F" wp14:editId="042E3C41">
            <wp:simplePos x="0" y="0"/>
            <wp:positionH relativeFrom="column">
              <wp:posOffset>-1135798</wp:posOffset>
            </wp:positionH>
            <wp:positionV relativeFrom="paragraph">
              <wp:posOffset>-964798</wp:posOffset>
            </wp:positionV>
            <wp:extent cx="7781925" cy="11010883"/>
            <wp:effectExtent l="0" t="0" r="0" b="0"/>
            <wp:wrapNone/>
            <wp:docPr id="54"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8"/>
                    <a:srcRect l="17" r="17"/>
                    <a:stretch>
                      <a:fillRect/>
                    </a:stretch>
                  </pic:blipFill>
                  <pic:spPr>
                    <a:xfrm>
                      <a:off x="0" y="0"/>
                      <a:ext cx="7781925" cy="11010883"/>
                    </a:xfrm>
                    <a:prstGeom prst="rect">
                      <a:avLst/>
                    </a:prstGeom>
                    <a:ln/>
                  </pic:spPr>
                </pic:pic>
              </a:graphicData>
            </a:graphic>
          </wp:anchor>
        </w:drawing>
      </w:r>
    </w:p>
    <w:p w14:paraId="6883BF34"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6" w:name="_heading=h.sjx66ukxajbc" w:colFirst="0" w:colLast="0"/>
      <w:bookmarkEnd w:id="56"/>
    </w:p>
    <w:p w14:paraId="214B16B8"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7" w:name="_heading=h.7az984kcnm1k" w:colFirst="0" w:colLast="0"/>
      <w:bookmarkEnd w:id="57"/>
    </w:p>
    <w:p w14:paraId="58B348BD"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8" w:name="_heading=h.jo548upst930" w:colFirst="0" w:colLast="0"/>
      <w:bookmarkEnd w:id="58"/>
    </w:p>
    <w:p w14:paraId="70FA67D4"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59" w:name="_heading=h.xpflzteo7971" w:colFirst="0" w:colLast="0"/>
      <w:bookmarkEnd w:id="59"/>
    </w:p>
    <w:p w14:paraId="516E22CE"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60" w:name="_heading=h.juqy4vx0qf4o" w:colFirst="0" w:colLast="0"/>
      <w:bookmarkEnd w:id="60"/>
    </w:p>
    <w:p w14:paraId="093A1D2B"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61" w:name="_heading=h.r298douvz8qx" w:colFirst="0" w:colLast="0"/>
      <w:bookmarkEnd w:id="61"/>
    </w:p>
    <w:p w14:paraId="157DB66B"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62" w:name="_heading=h.3oqgp8qt5ctx" w:colFirst="0" w:colLast="0"/>
      <w:bookmarkEnd w:id="62"/>
    </w:p>
    <w:p w14:paraId="12CBD867"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63" w:name="_heading=h.mallv9enz3r4" w:colFirst="0" w:colLast="0"/>
      <w:bookmarkEnd w:id="63"/>
    </w:p>
    <w:p w14:paraId="31399D5E" w14:textId="77777777" w:rsidR="00EF3181" w:rsidRDefault="00EF3181">
      <w:pPr>
        <w:pStyle w:val="Ttulo3"/>
        <w:keepNext w:val="0"/>
        <w:keepLines w:val="0"/>
        <w:spacing w:before="280" w:after="80"/>
        <w:jc w:val="both"/>
        <w:rPr>
          <w:rFonts w:ascii="Montserrat" w:eastAsia="Montserrat" w:hAnsi="Montserrat" w:cs="Montserrat"/>
          <w:color w:val="7F6000"/>
          <w:sz w:val="28"/>
          <w:szCs w:val="28"/>
        </w:rPr>
      </w:pPr>
      <w:bookmarkStart w:id="64" w:name="_heading=h.57yh0t2jdcy3" w:colFirst="0" w:colLast="0"/>
      <w:bookmarkEnd w:id="64"/>
    </w:p>
    <w:p w14:paraId="7A800B1C" w14:textId="77777777" w:rsidR="00EF3181" w:rsidRDefault="00B41985">
      <w:pPr>
        <w:pStyle w:val="Ttulo1"/>
        <w:spacing w:before="240" w:after="40"/>
        <w:jc w:val="both"/>
        <w:rPr>
          <w:color w:val="000000"/>
          <w:u w:val="single"/>
        </w:rPr>
      </w:pPr>
      <w:bookmarkStart w:id="65" w:name="_heading=h.s4pjxpxu75zo" w:colFirst="0" w:colLast="0"/>
      <w:bookmarkStart w:id="66" w:name="_heading=h.cbbwzkc43q6h" w:colFirst="0" w:colLast="0"/>
      <w:bookmarkStart w:id="67" w:name="_heading=h.dzbau1ltmwds" w:colFirst="0" w:colLast="0"/>
      <w:bookmarkStart w:id="68" w:name="_heading=h.26ko5x5b5f7i" w:colFirst="0" w:colLast="0"/>
      <w:bookmarkStart w:id="69" w:name="_heading=h.5qsyx6hqq9eg" w:colFirst="0" w:colLast="0"/>
      <w:bookmarkStart w:id="70" w:name="_heading=h.kaow43t4958m" w:colFirst="0" w:colLast="0"/>
      <w:bookmarkStart w:id="71" w:name="_heading=h.t5wycjbj9tjs" w:colFirst="0" w:colLast="0"/>
      <w:bookmarkStart w:id="72" w:name="_heading=h.vm43712t01tj" w:colFirst="0" w:colLast="0"/>
      <w:bookmarkStart w:id="73" w:name="_heading=h.p92juyu184e" w:colFirst="0" w:colLast="0"/>
      <w:bookmarkStart w:id="74" w:name="_heading=h.m99godmgef15" w:colFirst="0" w:colLast="0"/>
      <w:bookmarkEnd w:id="65"/>
      <w:bookmarkEnd w:id="66"/>
      <w:bookmarkEnd w:id="67"/>
      <w:bookmarkEnd w:id="68"/>
      <w:bookmarkEnd w:id="69"/>
      <w:bookmarkEnd w:id="70"/>
      <w:bookmarkEnd w:id="71"/>
      <w:bookmarkEnd w:id="72"/>
      <w:bookmarkEnd w:id="73"/>
      <w:bookmarkEnd w:id="74"/>
      <w:r>
        <w:rPr>
          <w:color w:val="000000"/>
          <w:u w:val="single"/>
        </w:rPr>
        <w:lastRenderedPageBreak/>
        <w:t>Estación 3 del recorrido de ingreso - Pensarme como estudiante del Nivel Superior</w:t>
      </w:r>
    </w:p>
    <w:p w14:paraId="1D372371" w14:textId="77777777" w:rsidR="00EF3181" w:rsidRDefault="00B41985">
      <w:pPr>
        <w:pStyle w:val="Ttulo1"/>
        <w:spacing w:before="280" w:after="80"/>
        <w:jc w:val="both"/>
        <w:rPr>
          <w:i/>
          <w:iCs/>
          <w:color w:val="000000"/>
        </w:rPr>
      </w:pPr>
      <w:bookmarkStart w:id="75" w:name="_heading=h.nnn8g2quxwvs" w:colFirst="0" w:colLast="0"/>
      <w:bookmarkEnd w:id="75"/>
      <w:r>
        <w:rPr>
          <w:i/>
          <w:iCs/>
          <w:color w:val="000000"/>
        </w:rPr>
        <w:t>Eje II - Construyendo el oficio de ser estudiante en el nivel superior</w:t>
      </w:r>
    </w:p>
    <w:p w14:paraId="675759A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Luego de haber trabajado en el eje anterior las prácticas de lectura, escritura y estudio propias del Nivel Superior, en este eje el foco se pone en vos y en tu experiencia como estudiante. Ingresar a un Instituto de Educación Superior no es simplemente continuar la escolaridad, sino iniciar una nueva etapa formativa que implica otros modos de aprender, de vincularse con el conocimiento y de participar de una institución.</w:t>
      </w:r>
    </w:p>
    <w:p w14:paraId="1D18217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Convertirse en estudiante del Nivel Superior es un proceso que se construye de manera gradual. No se trata solo de cumplir con requisitos académicos, sino de comenzar a asumir un rol más activo en la propia formación, tomando decisiones, organizando el estudio y desarrollando estrategias para sostener la cursada.</w:t>
      </w:r>
    </w:p>
    <w:p w14:paraId="41C856A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Este eje propone acompañarte en ese recorrido: comprender qué implica ingresar al Nivel Superior, reconocer los desafíos que forman parte de esta etapa y empezar a construir el oficio de estudiante que te permitirá sostener tu trayectoria formativa a lo largo del tiempo.</w:t>
      </w:r>
    </w:p>
    <w:p w14:paraId="3DB113A5" w14:textId="77777777" w:rsidR="00EF3181" w:rsidRDefault="00B41985">
      <w:pPr>
        <w:pStyle w:val="Ttulo1"/>
        <w:spacing w:before="360" w:after="80"/>
        <w:jc w:val="both"/>
        <w:rPr>
          <w:color w:val="000000"/>
        </w:rPr>
      </w:pPr>
      <w:bookmarkStart w:id="76" w:name="_heading=h.d2jqimnye16r" w:colFirst="0" w:colLast="0"/>
      <w:bookmarkEnd w:id="76"/>
      <w:r>
        <w:rPr>
          <w:color w:val="000000"/>
        </w:rPr>
        <w:t>2.1. El ingreso al nivel superior: una nueva etapa formativa</w:t>
      </w:r>
    </w:p>
    <w:p w14:paraId="4D4B65A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ingreso al Nivel Superior constituye un momento clave en la trayectoria educativa. No se trata solo de comenzar una carrera o de inscribirse en una institución distinta, sino de atravesar un pasaje que implica cambios en la manera de estudiar, de relacionarte con el conocimiento y de habitar la vida académica.</w:t>
      </w:r>
    </w:p>
    <w:p w14:paraId="608780C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 diferencia de la escuela secundaria, el Nivel Superior propone otras dinámicas de trabajo, nuevos ritmos de cursada y formas distintas de evaluación. Los textos suelen ser más extensos y conceptualmente complejos, se espera mayor autonomía en el estudio y una participación activa en la construcción de los aprendizajes. Este cambio puede generar entusiasmo, pero también sensaciones de incertidumbre, desorientación o extrañamiento.</w:t>
      </w:r>
    </w:p>
    <w:p w14:paraId="4964F6B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Estas vivencias forman parte de lo que el sociólogo Alain Coulon (1995) denomina el ingreso a una nueva cultura académica. En un primer momento, es frecuente sentirse “extranjero”: el lenguaje académico resulta poco familiar, las consignas no siempre se comprenden del todo y muchas reglas de funcionamiento institucional parecen implícitas. Lejos de ser un problema </w:t>
      </w:r>
      <w:r>
        <w:rPr>
          <w:rFonts w:ascii="Montserrat" w:eastAsia="Montserrat" w:hAnsi="Montserrat" w:cs="Montserrat"/>
        </w:rPr>
        <w:lastRenderedPageBreak/>
        <w:t>individual, estas sensaciones forman parte del pasaje entre niveles y son compartidas por muchos estudiantes.</w:t>
      </w:r>
    </w:p>
    <w:p w14:paraId="415A885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Con el transcurso del tiempo, la participación en las clases, el intercambio con compañeros y docentes y el contacto cotidiano con la institución permiten comenzar a descifrar esos códigos. Aprender cómo se organiza una cursada, qué se espera en una evaluación, cómo abordar la bibliografía o a quién recurrir ante una duda es parte de este proceso de adaptación progresiva.</w:t>
      </w:r>
    </w:p>
    <w:p w14:paraId="492CC5E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Comprender el ingreso al Nivel Superior como una etapa formativa específica permite transitarla sin apuros ni autoexigencias desmedidas. Aprender a estudiar en este nuevo contexto no es inmediato: es un aprendizaje que se construye con práctica, acompañamiento y tiempo. Reconocer este pasaje como parte del oficio de estudiante ayuda a sentar bases más sólidas para una trayectoria académica sostenida y significativa.</w:t>
      </w:r>
    </w:p>
    <w:p w14:paraId="55B1CC8B" w14:textId="77777777" w:rsidR="00EF3181" w:rsidRDefault="00B41985">
      <w:pPr>
        <w:pStyle w:val="Ttulo1"/>
        <w:spacing w:before="360" w:after="80"/>
        <w:jc w:val="both"/>
        <w:rPr>
          <w:color w:val="000000"/>
        </w:rPr>
      </w:pPr>
      <w:bookmarkStart w:id="77" w:name="_heading=h.rjt4zljsd8si" w:colFirst="0" w:colLast="0"/>
      <w:bookmarkEnd w:id="77"/>
      <w:r>
        <w:rPr>
          <w:color w:val="000000"/>
        </w:rPr>
        <w:t>2.2. Aprender el oficio de estudiante</w:t>
      </w:r>
    </w:p>
    <w:p w14:paraId="2100DA3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el Nivel Superior, la condición de estudiante no se da por sentada: se construye a partir de un conjunto de prácticas que organizan la vida académica. A este conjunto de saberes, habilidades y disposiciones se lo suele llamar oficio de estudiante.</w:t>
      </w:r>
    </w:p>
    <w:p w14:paraId="38C07B7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Hablar del estudio como un oficio permite entender que estudiar no es solo una actividad individual, sino un modo particular de participar en la formación, de relacionarse con el conocimiento y de asumir responsabilidades dentro de una institución educativa. Este oficio no se aprende de un día para otro: se construye progresivamente, a través de la experiencia, el error, el intercambio con otros y el acompañamiento institucional.</w:t>
      </w:r>
    </w:p>
    <w:p w14:paraId="4B4E993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Aprender el oficio de estudiante implica, entre otras cosas, organizar el tiempo de estudio, comprender las consignas, sostener la cursada, participar de las clases, pedir ayuda cuando es necesario y revisar las propias estrategias. Estas prácticas no son iguales para todos ni se desarrollan del mismo modo en todas las trayectorias, pero resultan centrales para avanzar y permanecer en el Nivel Superior.</w:t>
      </w:r>
    </w:p>
    <w:p w14:paraId="2158CA4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Reconocer que el estudio es un oficio que se aprende permite aliviar exigencias, comprender las dificultades como parte del proceso y asumir que formarse también implica aprender a ser estudiante en este nuevo nivel.</w:t>
      </w:r>
    </w:p>
    <w:p w14:paraId="09C383C4" w14:textId="77777777" w:rsidR="00AA76A9" w:rsidRDefault="00AA76A9">
      <w:pPr>
        <w:spacing w:before="240" w:after="240"/>
        <w:jc w:val="both"/>
        <w:rPr>
          <w:rFonts w:ascii="Montserrat" w:eastAsia="Montserrat" w:hAnsi="Montserrat" w:cs="Montserrat"/>
        </w:rPr>
      </w:pPr>
    </w:p>
    <w:p w14:paraId="50D1D6C9"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78" w:name="_heading=h.r4na72tfre1z" w:colFirst="0" w:colLast="0"/>
      <w:bookmarkStart w:id="79" w:name="_heading=h.v4igwtlag6hf" w:colFirst="0" w:colLast="0"/>
      <w:bookmarkEnd w:id="78"/>
      <w:bookmarkEnd w:id="79"/>
      <w:r>
        <w:rPr>
          <w:rFonts w:ascii="Montserrat" w:eastAsia="Montserrat" w:hAnsi="Montserrat" w:cs="Montserrat"/>
          <w:color w:val="000000"/>
          <w:sz w:val="22"/>
          <w:szCs w:val="22"/>
        </w:rPr>
        <w:lastRenderedPageBreak/>
        <w:t>2.2.1. ¿Qué significa ser estudiante del Nivel Superior?</w:t>
      </w:r>
    </w:p>
    <w:p w14:paraId="1D29CB6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Ser estudiante del Nivel Superior implica asumir un rol particular dentro de una institución formadora. Este rol no se define solo por asistir a clases o aprobar materias, sino por la manera en que te </w:t>
      </w:r>
      <w:proofErr w:type="spellStart"/>
      <w:r>
        <w:rPr>
          <w:rFonts w:ascii="Montserrat" w:eastAsia="Montserrat" w:hAnsi="Montserrat" w:cs="Montserrat"/>
        </w:rPr>
        <w:t>involucrás</w:t>
      </w:r>
      <w:proofErr w:type="spellEnd"/>
      <w:r>
        <w:rPr>
          <w:rFonts w:ascii="Montserrat" w:eastAsia="Montserrat" w:hAnsi="Montserrat" w:cs="Montserrat"/>
        </w:rPr>
        <w:t xml:space="preserve"> en tu proceso de formación y </w:t>
      </w:r>
      <w:proofErr w:type="spellStart"/>
      <w:r>
        <w:rPr>
          <w:rFonts w:ascii="Montserrat" w:eastAsia="Montserrat" w:hAnsi="Montserrat" w:cs="Montserrat"/>
        </w:rPr>
        <w:t>participás</w:t>
      </w:r>
      <w:proofErr w:type="spellEnd"/>
      <w:r>
        <w:rPr>
          <w:rFonts w:ascii="Montserrat" w:eastAsia="Montserrat" w:hAnsi="Montserrat" w:cs="Montserrat"/>
        </w:rPr>
        <w:t xml:space="preserve"> de la vida académica.</w:t>
      </w:r>
    </w:p>
    <w:p w14:paraId="676C842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este nivel, se espera que construyas una relación más activa con el conocimiento: leer con un propósito, producir escritos, participar en intercambios, tomar decisiones y revisar tus propias estrategias de estudio. El aprendizaje no se concibe como una recepción pasiva de contenidos, sino como un proceso que requiere interpretación, reflexión y posicionamiento personal.</w:t>
      </w:r>
    </w:p>
    <w:p w14:paraId="4916E1A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Ser estudiante del Nivel Superior también supone reconocer que la formación se organiza a partir de acuerdos institucionales: programas de las materias, criterios de evaluación, calendarios académicos y normativas que regulan la cursada. Conocer estos marcos y aprender a moverte dentro de ellos forma parte del rol estudiantil y te permite transitar la carrera con mayor claridad y previsibilidad.</w:t>
      </w:r>
    </w:p>
    <w:p w14:paraId="0DDB857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Asumir conscientemente este rol favorece el desarrollo de la autonomía, fortalece la trayectoria académica y te habilita a participar activamente de la comunidad educativa de la que </w:t>
      </w:r>
      <w:proofErr w:type="spellStart"/>
      <w:r>
        <w:rPr>
          <w:rFonts w:ascii="Montserrat" w:eastAsia="Montserrat" w:hAnsi="Montserrat" w:cs="Montserrat"/>
        </w:rPr>
        <w:t>formás</w:t>
      </w:r>
      <w:proofErr w:type="spellEnd"/>
      <w:r>
        <w:rPr>
          <w:rFonts w:ascii="Montserrat" w:eastAsia="Montserrat" w:hAnsi="Montserrat" w:cs="Montserrat"/>
        </w:rPr>
        <w:t xml:space="preserve"> parte.</w:t>
      </w:r>
    </w:p>
    <w:p w14:paraId="399B9F6A"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80" w:name="_heading=h.scuk1seh0kyh" w:colFirst="0" w:colLast="0"/>
      <w:bookmarkEnd w:id="80"/>
      <w:r>
        <w:rPr>
          <w:rFonts w:ascii="Montserrat" w:eastAsia="Montserrat" w:hAnsi="Montserrat" w:cs="Montserrat"/>
          <w:color w:val="000000"/>
          <w:sz w:val="22"/>
          <w:szCs w:val="22"/>
        </w:rPr>
        <w:t>2.2.2. Autonomía, responsabilidad y participación</w:t>
      </w:r>
    </w:p>
    <w:p w14:paraId="223F6B0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El oficio de estudiante en el Nivel Superior se construye, de manera progresiva, a partir de tres dimensiones centrales: </w:t>
      </w:r>
      <w:r>
        <w:rPr>
          <w:rFonts w:ascii="Montserrat" w:eastAsia="Montserrat" w:hAnsi="Montserrat" w:cs="Montserrat"/>
          <w:b/>
          <w:bCs/>
          <w:i/>
          <w:iCs/>
        </w:rPr>
        <w:t>autonomía, responsabilidad y participación</w:t>
      </w:r>
      <w:r>
        <w:rPr>
          <w:rFonts w:ascii="Montserrat" w:eastAsia="Montserrat" w:hAnsi="Montserrat" w:cs="Montserrat"/>
          <w:i/>
          <w:iCs/>
        </w:rPr>
        <w:t>.</w:t>
      </w:r>
      <w:r>
        <w:rPr>
          <w:rFonts w:ascii="Montserrat" w:eastAsia="Montserrat" w:hAnsi="Montserrat" w:cs="Montserrat"/>
        </w:rPr>
        <w:t xml:space="preserve"> No son condiciones previas al ingreso, sino capacidades que se aprenden y se fortalecen con la experiencia.</w:t>
      </w:r>
    </w:p>
    <w:p w14:paraId="75FA4E0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La </w:t>
      </w:r>
      <w:r>
        <w:rPr>
          <w:rFonts w:ascii="Montserrat" w:eastAsia="Montserrat" w:hAnsi="Montserrat" w:cs="Montserrat"/>
          <w:b/>
          <w:bCs/>
          <w:i/>
          <w:iCs/>
        </w:rPr>
        <w:t>autonomía</w:t>
      </w:r>
      <w:r>
        <w:rPr>
          <w:rFonts w:ascii="Montserrat" w:eastAsia="Montserrat" w:hAnsi="Montserrat" w:cs="Montserrat"/>
        </w:rPr>
        <w:t xml:space="preserve"> se vincula con organizar el propio estudio y tomar decisiones que inciden en la cursada: planificar tiempos, priorizar tareas, sostener la regularidad y buscar estrategias para responder a las demandas académicas. Ser autónomo no significa hacerlo todo solo, sino asumir un rol activo y saber cuándo y dónde pedir ayuda.</w:t>
      </w:r>
    </w:p>
    <w:p w14:paraId="1E91266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La </w:t>
      </w:r>
      <w:r>
        <w:rPr>
          <w:rFonts w:ascii="Montserrat" w:eastAsia="Montserrat" w:hAnsi="Montserrat" w:cs="Montserrat"/>
          <w:b/>
          <w:bCs/>
          <w:i/>
          <w:iCs/>
        </w:rPr>
        <w:t>responsabilidad</w:t>
      </w:r>
      <w:r>
        <w:rPr>
          <w:rFonts w:ascii="Montserrat" w:eastAsia="Montserrat" w:hAnsi="Montserrat" w:cs="Montserrat"/>
          <w:color w:val="188038"/>
        </w:rPr>
        <w:t xml:space="preserve"> </w:t>
      </w:r>
      <w:r>
        <w:rPr>
          <w:rFonts w:ascii="Montserrat" w:eastAsia="Montserrat" w:hAnsi="Montserrat" w:cs="Montserrat"/>
        </w:rPr>
        <w:t>implica comprometerse con la trayectoria elegida: cumplir con las instancias académicas, respetar acuerdos institucionales y hacerse cargo de las decisiones que se toman como estudiante. También incluye reconocer dificultades, comunicarlas y buscar alternativas para continuar estudiando.</w:t>
      </w:r>
    </w:p>
    <w:p w14:paraId="417A598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 xml:space="preserve">La </w:t>
      </w:r>
      <w:r>
        <w:rPr>
          <w:rFonts w:ascii="Montserrat" w:eastAsia="Montserrat" w:hAnsi="Montserrat" w:cs="Montserrat"/>
          <w:b/>
          <w:bCs/>
          <w:i/>
          <w:iCs/>
        </w:rPr>
        <w:t>participación</w:t>
      </w:r>
      <w:r>
        <w:rPr>
          <w:rFonts w:ascii="Montserrat" w:eastAsia="Montserrat" w:hAnsi="Montserrat" w:cs="Montserrat"/>
        </w:rPr>
        <w:t xml:space="preserve"> es una dimensión clave del aprendizaje. Involucrarte en las clases, en trabajos grupales y en los distintos espacios institucionales favorece la construcción colectiva del conocimiento y fortalece el sentido de pertenencia. Participar no es solo hablar en clase: también es intercambiar con pares, consultar a docentes, colaborar y sostener vínculos académicos.</w:t>
      </w:r>
    </w:p>
    <w:p w14:paraId="0DC9D81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Estas tres dimensiones se entrelazan y se construyen en la experiencia cotidiana de estudiar en el Nivel Superior.</w:t>
      </w:r>
    </w:p>
    <w:p w14:paraId="1374368A" w14:textId="77777777" w:rsidR="00EF3181" w:rsidRDefault="00B41985" w:rsidP="00D90DBA">
      <w:pPr>
        <w:pStyle w:val="Ttulo1"/>
        <w:spacing w:before="360" w:after="0"/>
        <w:jc w:val="both"/>
        <w:rPr>
          <w:color w:val="000000"/>
        </w:rPr>
      </w:pPr>
      <w:bookmarkStart w:id="81" w:name="_heading=h.mkmldfnj729t" w:colFirst="0" w:colLast="0"/>
      <w:bookmarkEnd w:id="81"/>
      <w:r>
        <w:rPr>
          <w:color w:val="000000"/>
        </w:rPr>
        <w:t>2.3. La cultura del nivel superior y la vida institucional</w:t>
      </w:r>
    </w:p>
    <w:p w14:paraId="6C5CFE7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instituciones de Educación Superior no son solo espacios donde se transmiten contenidos, sino ámbitos en los que se construyen formas particulares de enseñar, aprender, evaluar y participar. Estas prácticas configuran una cultura académica e institucional que organiza la vida cotidiana y orienta las trayectorias estudiantiles.</w:t>
      </w:r>
    </w:p>
    <w:p w14:paraId="469BB74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 cultura no siempre se presenta de manera explícita. Muchas de sus reglas, lenguajes y expectativas se aprenden con el tiempo, a partir de la experiencia, el intercambio con otros y el acompañamiento institucional. Por eso, el ingreso al Nivel Superior implica también un proceso de integración progresiva a una nueva comunidad académica.</w:t>
      </w:r>
    </w:p>
    <w:p w14:paraId="5ED3361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Comprender la vida institucional como parte de la formación permite reconocer que aprender no se limita a los contenidos de las materias, sino que incluye modos de habitar la institución, vincularse con el conocimiento y participar de los espacios académicos.</w:t>
      </w:r>
    </w:p>
    <w:p w14:paraId="67CE4679" w14:textId="77777777" w:rsidR="00EF3181" w:rsidRDefault="00B41985" w:rsidP="00D90DBA">
      <w:pPr>
        <w:pStyle w:val="Ttulo2"/>
        <w:keepNext w:val="0"/>
        <w:keepLines w:val="0"/>
        <w:spacing w:before="280"/>
        <w:jc w:val="both"/>
        <w:rPr>
          <w:rFonts w:ascii="Montserrat" w:eastAsia="Montserrat" w:hAnsi="Montserrat" w:cs="Montserrat"/>
          <w:color w:val="000000"/>
          <w:sz w:val="22"/>
          <w:szCs w:val="22"/>
        </w:rPr>
      </w:pPr>
      <w:bookmarkStart w:id="82" w:name="_heading=h.dff0ctyp6qo" w:colFirst="0" w:colLast="0"/>
      <w:bookmarkEnd w:id="82"/>
      <w:r>
        <w:rPr>
          <w:rFonts w:ascii="Montserrat" w:eastAsia="Montserrat" w:hAnsi="Montserrat" w:cs="Montserrat"/>
          <w:color w:val="000000"/>
          <w:sz w:val="22"/>
          <w:szCs w:val="22"/>
        </w:rPr>
        <w:t>2.3.1. La institución como comunidad académica</w:t>
      </w:r>
    </w:p>
    <w:p w14:paraId="6F728C6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institución de Educación Superior es una comunidad académica en la que interactúan estudiantes, docentes, equipos de gestión y personal de apoyo, cada uno con roles y responsabilidades específicas. No es solo un lugar al que se asiste a cursar, sino un espacio colectivo donde se construyen saberes, vínculos y experiencias formativas.</w:t>
      </w:r>
    </w:p>
    <w:p w14:paraId="18818D0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aprendizaje también se produce en el intercambio con otros: en el diálogo en clase, en el trabajo compartido, en proyectos institucionales y en distintos espacios de participación. Estas instancias permiten ampliar miradas, contrastar ideas y enriquecer los propios modos de aprender.</w:t>
      </w:r>
    </w:p>
    <w:p w14:paraId="3D0C538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Conocer a las personas que integran la institución, identificar espacios de referencia y animarse a participar favorece el sentido de pertenencia y fortalece la trayectoria académica.</w:t>
      </w:r>
    </w:p>
    <w:p w14:paraId="1CED6A44" w14:textId="77777777" w:rsidR="00EF3181" w:rsidRDefault="00B41985" w:rsidP="00D90DBA">
      <w:pPr>
        <w:pStyle w:val="Ttulo2"/>
        <w:keepNext w:val="0"/>
        <w:keepLines w:val="0"/>
        <w:spacing w:before="280"/>
        <w:jc w:val="both"/>
        <w:rPr>
          <w:rFonts w:ascii="Montserrat" w:eastAsia="Montserrat" w:hAnsi="Montserrat" w:cs="Montserrat"/>
          <w:color w:val="000000"/>
          <w:sz w:val="22"/>
          <w:szCs w:val="22"/>
        </w:rPr>
      </w:pPr>
      <w:bookmarkStart w:id="83" w:name="_heading=h.4sxe0yh2wvxq" w:colFirst="0" w:colLast="0"/>
      <w:bookmarkEnd w:id="83"/>
      <w:r>
        <w:rPr>
          <w:rFonts w:ascii="Montserrat" w:eastAsia="Montserrat" w:hAnsi="Montserrat" w:cs="Montserrat"/>
          <w:color w:val="000000"/>
          <w:sz w:val="22"/>
          <w:szCs w:val="22"/>
        </w:rPr>
        <w:t>2.3.2. La diversidad de trayectorias estudiantiles</w:t>
      </w:r>
    </w:p>
    <w:p w14:paraId="5B126EB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el Nivel Superior conviven trayectorias estudiantiles diversas, atravesadas por experiencias previas, condiciones de vida, responsabilidades personales y recorridos formativos distintos. No todas las personas ingresan en las mismas circunstancias ni avanzan al mismo ritmo, y esta diversidad es una característica propia del sistema.</w:t>
      </w:r>
    </w:p>
    <w:p w14:paraId="6D2E75A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trayectorias no siempre son lineales: pueden incluir interrupciones, cambios de ritmo, materias recursadas o períodos de mayor dificultad. Estas situaciones no definen la capacidad ni el compromiso de quienes estudian, sino que forman parte de procesos formativos reales y situados.</w:t>
      </w:r>
    </w:p>
    <w:p w14:paraId="2A63E487" w14:textId="77777777" w:rsidR="00EF3181" w:rsidRDefault="00B41985" w:rsidP="00D90DBA">
      <w:pPr>
        <w:spacing w:before="240" w:after="0"/>
        <w:jc w:val="both"/>
        <w:rPr>
          <w:rFonts w:ascii="Montserrat" w:eastAsia="Montserrat" w:hAnsi="Montserrat" w:cs="Montserrat"/>
        </w:rPr>
      </w:pPr>
      <w:r>
        <w:rPr>
          <w:rFonts w:ascii="Montserrat" w:eastAsia="Montserrat" w:hAnsi="Montserrat" w:cs="Montserrat"/>
        </w:rPr>
        <w:t>Reconocer la diversidad invita a construir una mirada respetuosa y solidaria entre pares, y a comprender que cada recorrido es singular, pero se desarrolla dentro de un marco institucional común.</w:t>
      </w:r>
    </w:p>
    <w:p w14:paraId="5542E1B0" w14:textId="77777777" w:rsidR="00EF3181" w:rsidRDefault="00B41985" w:rsidP="00D90DBA">
      <w:pPr>
        <w:pStyle w:val="Ttulo1"/>
        <w:spacing w:before="360" w:after="0"/>
        <w:jc w:val="both"/>
        <w:rPr>
          <w:color w:val="000000"/>
        </w:rPr>
      </w:pPr>
      <w:bookmarkStart w:id="84" w:name="_heading=h.wpsidjpp2uiz" w:colFirst="0" w:colLast="0"/>
      <w:bookmarkEnd w:id="84"/>
      <w:r>
        <w:rPr>
          <w:color w:val="000000"/>
        </w:rPr>
        <w:t>2.4. Normas que organizan tu trayectoria formativa</w:t>
      </w:r>
    </w:p>
    <w:p w14:paraId="01D9043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vida académica en el Nivel Superior se organiza a partir de un conjunto de normas que regulan el funcionamiento de las carreras y orientan el recorrido formativo. Lejos de ser solo requisitos administrativos, estas normas brindan previsibilidad, garantizan derechos y establecen responsabilidades compartidas.</w:t>
      </w:r>
    </w:p>
    <w:p w14:paraId="7D828AD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Conocer las reglas que organizan la trayectoria permite planificar la cursada, tomar decisiones informadas y anticipar situaciones habituales del recorrido académico. Comprender este marco normativo es una herramienta clave para transitar el Nivel Superior con mayor autonomía y seguridad.</w:t>
      </w:r>
    </w:p>
    <w:p w14:paraId="1414448E" w14:textId="77777777" w:rsidR="00EF3181" w:rsidRDefault="00B41985" w:rsidP="00D90DBA">
      <w:pPr>
        <w:pStyle w:val="Ttulo2"/>
        <w:keepNext w:val="0"/>
        <w:keepLines w:val="0"/>
        <w:spacing w:before="280"/>
        <w:jc w:val="both"/>
        <w:rPr>
          <w:rFonts w:ascii="Montserrat" w:eastAsia="Montserrat" w:hAnsi="Montserrat" w:cs="Montserrat"/>
          <w:color w:val="000000"/>
          <w:sz w:val="22"/>
          <w:szCs w:val="22"/>
        </w:rPr>
      </w:pPr>
      <w:bookmarkStart w:id="85" w:name="_heading=h.jokoyylk4ej1" w:colFirst="0" w:colLast="0"/>
      <w:bookmarkEnd w:id="85"/>
      <w:r>
        <w:rPr>
          <w:rFonts w:ascii="Montserrat" w:eastAsia="Montserrat" w:hAnsi="Montserrat" w:cs="Montserrat"/>
          <w:color w:val="000000"/>
          <w:sz w:val="22"/>
          <w:szCs w:val="22"/>
        </w:rPr>
        <w:t>2.4.1. El plan de estudios y los diseños curriculares</w:t>
      </w:r>
    </w:p>
    <w:p w14:paraId="18773AEA" w14:textId="77777777" w:rsidR="00AA76A9" w:rsidRDefault="00B41985">
      <w:pPr>
        <w:spacing w:before="240" w:after="240"/>
        <w:jc w:val="both"/>
        <w:rPr>
          <w:rFonts w:ascii="Montserrat" w:eastAsia="Montserrat" w:hAnsi="Montserrat" w:cs="Montserrat"/>
        </w:rPr>
      </w:pPr>
      <w:r>
        <w:rPr>
          <w:rFonts w:ascii="Montserrat" w:eastAsia="Montserrat" w:hAnsi="Montserrat" w:cs="Montserrat"/>
        </w:rPr>
        <w:t>Cada carrera cuenta con un plan de estudios que organiza el recorrido académico y define las materias, su distribución y las condiciones de cursada y aprobación. Este plan no es un simple listado, sino una propuesta formativa pensada de manera integral.</w:t>
      </w:r>
      <w:r w:rsidR="00AA76A9">
        <w:rPr>
          <w:rFonts w:ascii="Montserrat" w:eastAsia="Montserrat" w:hAnsi="Montserrat" w:cs="Montserrat"/>
        </w:rPr>
        <w:t xml:space="preserve"> </w:t>
      </w:r>
      <w:r>
        <w:rPr>
          <w:rFonts w:ascii="Montserrat" w:eastAsia="Montserrat" w:hAnsi="Montserrat" w:cs="Montserrat"/>
        </w:rPr>
        <w:t xml:space="preserve">Los diseños curriculares establecen los fundamentos, propósitos y enfoques que orientan la enseñanza en cada carrera. </w:t>
      </w:r>
    </w:p>
    <w:p w14:paraId="780BC761" w14:textId="423F7BA5"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Conocerlos permite comprender el sentido de los distintos espacios curriculares y la lógica general de la formación.</w:t>
      </w:r>
    </w:p>
    <w:p w14:paraId="76ECBDCF"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Tener una mirada global del plan de estudios ayuda a cursar con mayor conciencia, entendiendo cada materia como parte de un proyecto formativo más amplio.</w:t>
      </w:r>
    </w:p>
    <w:p w14:paraId="733AABDA" w14:textId="77777777" w:rsidR="00EF3181" w:rsidRDefault="00B41985">
      <w:pPr>
        <w:pStyle w:val="Ttulo2"/>
        <w:keepNext w:val="0"/>
        <w:keepLines w:val="0"/>
        <w:spacing w:before="280" w:after="80"/>
        <w:jc w:val="both"/>
        <w:rPr>
          <w:rFonts w:ascii="Montserrat" w:eastAsia="Montserrat" w:hAnsi="Montserrat" w:cs="Montserrat"/>
          <w:color w:val="000000"/>
          <w:sz w:val="22"/>
          <w:szCs w:val="22"/>
        </w:rPr>
      </w:pPr>
      <w:bookmarkStart w:id="86" w:name="_heading=h.fp2n4stgdx1" w:colFirst="0" w:colLast="0"/>
      <w:bookmarkEnd w:id="86"/>
      <w:r>
        <w:rPr>
          <w:rFonts w:ascii="Montserrat" w:eastAsia="Montserrat" w:hAnsi="Montserrat" w:cs="Montserrat"/>
          <w:color w:val="000000"/>
          <w:sz w:val="22"/>
          <w:szCs w:val="22"/>
        </w:rPr>
        <w:t>2.4.2. El Reglamento Académico Marco (RAM)</w:t>
      </w:r>
    </w:p>
    <w:p w14:paraId="2CDFBB90" w14:textId="55A756FF" w:rsidR="00EF3181" w:rsidRDefault="00AA76A9">
      <w:pPr>
        <w:spacing w:before="240" w:after="240"/>
        <w:jc w:val="both"/>
        <w:rPr>
          <w:rFonts w:ascii="Montserrat" w:eastAsia="Montserrat" w:hAnsi="Montserrat" w:cs="Montserrat"/>
        </w:rPr>
      </w:pPr>
      <w:r>
        <w:rPr>
          <w:noProof/>
        </w:rPr>
        <w:drawing>
          <wp:anchor distT="114300" distB="114300" distL="114300" distR="114300" simplePos="0" relativeHeight="251673600" behindDoc="0" locked="0" layoutInCell="1" hidden="0" allowOverlap="1" wp14:anchorId="7CCA440E" wp14:editId="25FB65A3">
            <wp:simplePos x="0" y="0"/>
            <wp:positionH relativeFrom="column">
              <wp:posOffset>281305</wp:posOffset>
            </wp:positionH>
            <wp:positionV relativeFrom="paragraph">
              <wp:posOffset>144145</wp:posOffset>
            </wp:positionV>
            <wp:extent cx="2175510" cy="2567305"/>
            <wp:effectExtent l="0" t="0" r="0" b="4445"/>
            <wp:wrapSquare wrapText="bothSides" distT="114300" distB="114300" distL="114300" distR="114300"/>
            <wp:docPr id="5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9"/>
                    <a:srcRect t="4170" b="9447"/>
                    <a:stretch>
                      <a:fillRect/>
                    </a:stretch>
                  </pic:blipFill>
                  <pic:spPr>
                    <a:xfrm>
                      <a:off x="0" y="0"/>
                      <a:ext cx="2175510" cy="2567305"/>
                    </a:xfrm>
                    <a:prstGeom prst="rect">
                      <a:avLst/>
                    </a:prstGeom>
                    <a:ln/>
                  </pic:spPr>
                </pic:pic>
              </a:graphicData>
            </a:graphic>
            <wp14:sizeRelH relativeFrom="margin">
              <wp14:pctWidth>0</wp14:pctWidth>
            </wp14:sizeRelH>
            <wp14:sizeRelV relativeFrom="margin">
              <wp14:pctHeight>0</wp14:pctHeight>
            </wp14:sizeRelV>
          </wp:anchor>
        </w:drawing>
      </w:r>
      <w:r w:rsidR="00B41985">
        <w:rPr>
          <w:rFonts w:ascii="Montserrat" w:eastAsia="Montserrat" w:hAnsi="Montserrat" w:cs="Montserrat"/>
        </w:rPr>
        <w:t>El Reglamento Académico Marco (RAM) establece las reglas comunes que organizan la vida académica en los Institutos de Educación Superior. Este marco normativo regula aspectos centrales del recorrido formativo y define condiciones compartidas para todas y todos los estudiantes.</w:t>
      </w:r>
    </w:p>
    <w:p w14:paraId="1E2B566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RAM no es solo un conjunto de normas administrativas: funciona como una herramienta que orienta las trayectorias, garantiza derechos y establece responsabilidades tanto para las instituciones como para quienes estudian. Conocerlo permite planificar la cursada, tomar decisiones informadas y transitar el Nivel Superior con mayor autonomía y previsibilidad.</w:t>
      </w:r>
    </w:p>
    <w:p w14:paraId="7F9EBE7A" w14:textId="77777777" w:rsidR="00EF3181" w:rsidRDefault="00B41985">
      <w:pPr>
        <w:spacing w:before="240" w:after="240"/>
        <w:jc w:val="both"/>
      </w:pPr>
      <w:r>
        <w:rPr>
          <w:rFonts w:ascii="Montserrat" w:eastAsia="Montserrat" w:hAnsi="Montserrat" w:cs="Montserrat"/>
        </w:rPr>
        <w:t>A continuación, se presentan algunos de los aspectos fundamentales que regula el RAM y que forman parte del aprendizaje del oficio de estudiante.</w:t>
      </w:r>
    </w:p>
    <w:p w14:paraId="07FE4157" w14:textId="77777777" w:rsidR="00EF3181" w:rsidRDefault="00B41985">
      <w:pPr>
        <w:spacing w:before="240" w:after="40"/>
        <w:jc w:val="both"/>
        <w:rPr>
          <w:rFonts w:ascii="Montserrat" w:eastAsia="Montserrat" w:hAnsi="Montserrat" w:cs="Montserrat"/>
          <w:b/>
          <w:bCs/>
          <w:color w:val="666666"/>
          <w:u w:val="single"/>
        </w:rPr>
      </w:pPr>
      <w:r>
        <w:rPr>
          <w:rFonts w:ascii="Montserrat" w:eastAsia="Montserrat" w:hAnsi="Montserrat" w:cs="Montserrat"/>
          <w:b/>
          <w:bCs/>
          <w:color w:val="666666"/>
          <w:u w:val="single"/>
        </w:rPr>
        <w:t>Ingreso y matriculación</w:t>
      </w:r>
    </w:p>
    <w:p w14:paraId="401D533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ingreso a una carrera de Nivel Superior se formaliza a través de la matriculación, que debe realizarse cada año académico. Este trámite habilita la condición de estudiante regular y permite inscribirse a materias y exámenes.</w:t>
      </w:r>
    </w:p>
    <w:p w14:paraId="55BEBA6C" w14:textId="2EEFFF20" w:rsidR="00EF3181" w:rsidRDefault="00B41985">
      <w:pPr>
        <w:spacing w:before="240" w:after="240"/>
        <w:jc w:val="both"/>
        <w:rPr>
          <w:rFonts w:ascii="Montserrat" w:eastAsia="Montserrat" w:hAnsi="Montserrat" w:cs="Montserrat"/>
        </w:rPr>
      </w:pPr>
      <w:r>
        <w:rPr>
          <w:rFonts w:ascii="Montserrat" w:eastAsia="Montserrat" w:hAnsi="Montserrat" w:cs="Montserrat"/>
        </w:rPr>
        <w:t>Mantener la matrícula actualizada es una responsabilidad clave para la continuidad de la trayectoria. Ante dudas o dificultades, es importante consultar a tiempo en los espacios institucionales correspondientes.</w:t>
      </w:r>
    </w:p>
    <w:p w14:paraId="181C3563" w14:textId="77777777" w:rsidR="00AA76A9" w:rsidRDefault="00AA76A9">
      <w:pPr>
        <w:spacing w:before="240" w:after="240"/>
        <w:jc w:val="both"/>
        <w:rPr>
          <w:rFonts w:ascii="Montserrat" w:eastAsia="Montserrat" w:hAnsi="Montserrat" w:cs="Montserrat"/>
        </w:rPr>
      </w:pPr>
    </w:p>
    <w:p w14:paraId="5A97F63C" w14:textId="77777777" w:rsidR="00AA76A9" w:rsidRDefault="00AA76A9">
      <w:pPr>
        <w:spacing w:before="240" w:after="240"/>
        <w:jc w:val="both"/>
        <w:rPr>
          <w:rFonts w:ascii="Montserrat" w:eastAsia="Montserrat" w:hAnsi="Montserrat" w:cs="Montserrat"/>
        </w:rPr>
      </w:pPr>
    </w:p>
    <w:p w14:paraId="1102935C" w14:textId="77777777" w:rsidR="00EF3181" w:rsidRDefault="00B41985">
      <w:pPr>
        <w:spacing w:before="240" w:after="40"/>
        <w:jc w:val="both"/>
        <w:rPr>
          <w:rFonts w:ascii="Montserrat" w:eastAsia="Montserrat" w:hAnsi="Montserrat" w:cs="Montserrat"/>
          <w:b/>
          <w:bCs/>
          <w:color w:val="666666"/>
          <w:u w:val="single"/>
        </w:rPr>
      </w:pPr>
      <w:r>
        <w:rPr>
          <w:rFonts w:ascii="Montserrat" w:eastAsia="Montserrat" w:hAnsi="Montserrat" w:cs="Montserrat"/>
          <w:b/>
          <w:bCs/>
          <w:color w:val="666666"/>
          <w:u w:val="single"/>
        </w:rPr>
        <w:lastRenderedPageBreak/>
        <w:t>Asistencia y cursada</w:t>
      </w:r>
    </w:p>
    <w:p w14:paraId="2ADBE6E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cursada en el Nivel Superior requiere una participación sostenida en las propuestas pedagógicas de cada espacio curricular. El RAM establece condiciones de asistencia y evaluación necesarias para conservar la regularidad.</w:t>
      </w:r>
    </w:p>
    <w:p w14:paraId="5135BB0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asistencia no se entiende solo como un requisito formal, sino como una condición pedagógica: el aprendizaje se construye en el intercambio con docentes y pares. Sostener la cursada implica organizar tiempos, asumir compromisos y comunicar las dificultades cuando se presentan.</w:t>
      </w:r>
    </w:p>
    <w:p w14:paraId="1555D617" w14:textId="77777777" w:rsidR="00EF3181" w:rsidRDefault="00B41985">
      <w:pPr>
        <w:spacing w:before="240" w:after="40"/>
        <w:jc w:val="both"/>
        <w:rPr>
          <w:rFonts w:ascii="Montserrat" w:eastAsia="Montserrat" w:hAnsi="Montserrat" w:cs="Montserrat"/>
          <w:b/>
          <w:bCs/>
          <w:color w:val="666666"/>
          <w:u w:val="single"/>
        </w:rPr>
      </w:pPr>
      <w:r>
        <w:rPr>
          <w:rFonts w:ascii="Montserrat" w:eastAsia="Montserrat" w:hAnsi="Montserrat" w:cs="Montserrat"/>
          <w:b/>
          <w:bCs/>
          <w:color w:val="666666"/>
          <w:u w:val="single"/>
        </w:rPr>
        <w:t>Promoción y acreditación</w:t>
      </w:r>
    </w:p>
    <w:p w14:paraId="1902E73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acreditación es la instancia en la que una materia se aprueba definitivamente. El RAM contempla distintas modalidades, como la promoción durante la cursada o la aprobación mediante examen final.</w:t>
      </w:r>
    </w:p>
    <w:p w14:paraId="1F6C8E3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Conocer estas formas permite anticipar instancias de evaluación, organizar el estudio y planificar el avance en la carrera de manera más estratégica.</w:t>
      </w:r>
    </w:p>
    <w:p w14:paraId="22994D32" w14:textId="77777777" w:rsidR="00EF3181" w:rsidRDefault="00B41985">
      <w:pPr>
        <w:spacing w:before="240" w:after="40"/>
        <w:jc w:val="both"/>
        <w:rPr>
          <w:rFonts w:ascii="Montserrat" w:eastAsia="Montserrat" w:hAnsi="Montserrat" w:cs="Montserrat"/>
          <w:b/>
          <w:bCs/>
          <w:color w:val="666666"/>
          <w:u w:val="single"/>
        </w:rPr>
      </w:pPr>
      <w:r>
        <w:rPr>
          <w:rFonts w:ascii="Montserrat" w:eastAsia="Montserrat" w:hAnsi="Montserrat" w:cs="Montserrat"/>
          <w:b/>
          <w:bCs/>
          <w:color w:val="666666"/>
          <w:u w:val="single"/>
        </w:rPr>
        <w:t>Las correlatividades</w:t>
      </w:r>
    </w:p>
    <w:p w14:paraId="6E332FE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correlatividades organizan el avance en la carrera, estableciendo qué materias deben cursarse o aprobarse previamente para acceder a otras. Este sistema responde a una lógica formativa, en la que los saberes se construyen de manera progresiva.</w:t>
      </w:r>
    </w:p>
    <w:p w14:paraId="3CC0DE3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Comprender las correlatividades es fundamental para planificar la cursada, establecer prioridades y tomar decisiones que eviten retrasos innecesarios en la trayectoria.</w:t>
      </w:r>
    </w:p>
    <w:p w14:paraId="4E190FFC" w14:textId="77777777" w:rsidR="00EF3181" w:rsidRDefault="00B41985">
      <w:pPr>
        <w:spacing w:before="240" w:after="40"/>
        <w:jc w:val="both"/>
        <w:rPr>
          <w:rFonts w:ascii="Montserrat" w:eastAsia="Montserrat" w:hAnsi="Montserrat" w:cs="Montserrat"/>
          <w:b/>
          <w:bCs/>
          <w:color w:val="666666"/>
          <w:u w:val="single"/>
        </w:rPr>
      </w:pPr>
      <w:r>
        <w:rPr>
          <w:rFonts w:ascii="Montserrat" w:eastAsia="Montserrat" w:hAnsi="Montserrat" w:cs="Montserrat"/>
          <w:b/>
          <w:bCs/>
          <w:color w:val="666666"/>
          <w:u w:val="single"/>
        </w:rPr>
        <w:t>Las equivalencias</w:t>
      </w:r>
    </w:p>
    <w:p w14:paraId="32871F0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RAM contempla la posibilidad de solicitar equivalencias para reconocer materias aprobadas en otras carreras o instituciones de educación superior. Este procedimiento reconoce trayectorias previas y recorridos no lineales.</w:t>
      </w:r>
    </w:p>
    <w:p w14:paraId="04BCFE6C"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Informarse sobre criterios, plazos y procedimientos permite valorar los saberes ya adquiridos y construir trayectorias más flexibles y acordes a las experiencias de cada estudiante.</w:t>
      </w:r>
    </w:p>
    <w:p w14:paraId="61792A48" w14:textId="77777777" w:rsidR="00EF3181" w:rsidRDefault="00B41985">
      <w:pPr>
        <w:spacing w:before="240" w:after="240"/>
        <w:jc w:val="center"/>
        <w:rPr>
          <w:rFonts w:ascii="Montserrat" w:eastAsia="Montserrat" w:hAnsi="Montserrat" w:cs="Montserrat"/>
        </w:rPr>
      </w:pPr>
      <w:r>
        <w:rPr>
          <w:rFonts w:ascii="Montserrat" w:eastAsia="Montserrat" w:hAnsi="Montserrat" w:cs="Montserrat"/>
          <w:noProof/>
        </w:rPr>
        <w:lastRenderedPageBreak/>
        <w:drawing>
          <wp:inline distT="114300" distB="114300" distL="114300" distR="114300" wp14:anchorId="3675F6D7" wp14:editId="6CAF7B18">
            <wp:extent cx="4384738" cy="2233246"/>
            <wp:effectExtent l="0" t="0" r="0" b="0"/>
            <wp:docPr id="5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0"/>
                    <a:srcRect/>
                    <a:stretch>
                      <a:fillRect/>
                    </a:stretch>
                  </pic:blipFill>
                  <pic:spPr>
                    <a:xfrm>
                      <a:off x="0" y="0"/>
                      <a:ext cx="4421813" cy="2252129"/>
                    </a:xfrm>
                    <a:prstGeom prst="rect">
                      <a:avLst/>
                    </a:prstGeom>
                    <a:ln/>
                  </pic:spPr>
                </pic:pic>
              </a:graphicData>
            </a:graphic>
          </wp:inline>
        </w:drawing>
      </w:r>
    </w:p>
    <w:p w14:paraId="0057FD14" w14:textId="77777777" w:rsidR="00EF3181" w:rsidRDefault="00B41985">
      <w:pPr>
        <w:pStyle w:val="Ttulo2"/>
        <w:rPr>
          <w:rFonts w:ascii="Montserrat" w:eastAsia="Montserrat" w:hAnsi="Montserrat" w:cs="Montserrat"/>
          <w:color w:val="000000"/>
          <w:sz w:val="22"/>
          <w:szCs w:val="22"/>
        </w:rPr>
      </w:pPr>
      <w:bookmarkStart w:id="87" w:name="_heading=h.7qd0lq9euv89" w:colFirst="0" w:colLast="0"/>
      <w:bookmarkEnd w:id="87"/>
      <w:r>
        <w:rPr>
          <w:rFonts w:ascii="Montserrat" w:eastAsia="Montserrat" w:hAnsi="Montserrat" w:cs="Montserrat"/>
          <w:color w:val="000000"/>
          <w:sz w:val="22"/>
          <w:szCs w:val="22"/>
        </w:rPr>
        <w:t>2.4.3. Derechos y responsabilidades como estudiante</w:t>
      </w:r>
    </w:p>
    <w:p w14:paraId="4A94917A" w14:textId="5C7B74D8" w:rsidR="00EF3181" w:rsidRDefault="00B41985">
      <w:pPr>
        <w:spacing w:before="240" w:after="240"/>
        <w:jc w:val="both"/>
        <w:rPr>
          <w:rFonts w:ascii="Montserrat" w:eastAsia="Montserrat" w:hAnsi="Montserrat" w:cs="Montserrat"/>
        </w:rPr>
      </w:pPr>
      <w:r>
        <w:rPr>
          <w:rFonts w:ascii="Montserrat" w:eastAsia="Montserrat" w:hAnsi="Montserrat" w:cs="Montserrat"/>
        </w:rPr>
        <w:t>Ser estudiante del Nivel Superior implica ejercer derechos que garantizan el acceso y la permanencia en una educación de calidad, y asumir responsabilidades que hacen posible la vida académica y la convivencia institucional.</w:t>
      </w:r>
    </w:p>
    <w:p w14:paraId="409DCB6A" w14:textId="021B73E3" w:rsidR="00EF3181" w:rsidRDefault="00B41985">
      <w:pPr>
        <w:spacing w:before="240" w:after="240"/>
        <w:jc w:val="both"/>
        <w:rPr>
          <w:rFonts w:ascii="Montserrat" w:eastAsia="Montserrat" w:hAnsi="Montserrat" w:cs="Montserrat"/>
        </w:rPr>
      </w:pPr>
      <w:r>
        <w:rPr>
          <w:rFonts w:ascii="Montserrat" w:eastAsia="Montserrat" w:hAnsi="Montserrat" w:cs="Montserrat"/>
        </w:rPr>
        <w:t>Entre los derechos se encuentran el acceso a información académica clara, el conocimiento anticipado de criterios de evaluación, el acompañamiento institucional y el trato respetuoso e inclusivo. Ejercer estos derechos —preguntar, consultar, solicitar orientación— forma parte del oficio de estudiante.</w:t>
      </w:r>
    </w:p>
    <w:p w14:paraId="00917E6C" w14:textId="1B30B205" w:rsidR="00EF3181" w:rsidRDefault="00B41985">
      <w:pPr>
        <w:spacing w:before="240" w:after="240"/>
        <w:jc w:val="both"/>
        <w:rPr>
          <w:rFonts w:ascii="Montserrat" w:eastAsia="Montserrat" w:hAnsi="Montserrat" w:cs="Montserrat"/>
        </w:rPr>
      </w:pPr>
      <w:r>
        <w:rPr>
          <w:rFonts w:ascii="Montserrat" w:eastAsia="Montserrat" w:hAnsi="Montserrat" w:cs="Montserrat"/>
        </w:rPr>
        <w:t>Junto a ello, existen responsabilidades vinculadas a la asistencia, la participación, el cumplimiento de actividades, el respeto por las normas y el cuidado de los espacios comunes. Asumir estas responsabilidades no significa no tener dificultades, sino comprometerse activamente con el propio proceso formativo y con la comunidad educativa.</w:t>
      </w:r>
    </w:p>
    <w:p w14:paraId="68ABB1B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Derechos y responsabilidades se construyen de manera conjunta y constituyen un pilar fundamental para sostener trayectorias académicas autónomas y significativas.</w:t>
      </w:r>
    </w:p>
    <w:p w14:paraId="1DCD1046" w14:textId="77777777" w:rsidR="00EF3181" w:rsidRDefault="00B41985">
      <w:pPr>
        <w:pStyle w:val="Ttulo1"/>
        <w:rPr>
          <w:color w:val="000000"/>
        </w:rPr>
      </w:pPr>
      <w:bookmarkStart w:id="88" w:name="_heading=h.sc8mbxw2zhak" w:colFirst="0" w:colLast="0"/>
      <w:bookmarkEnd w:id="88"/>
      <w:r>
        <w:rPr>
          <w:color w:val="000000"/>
        </w:rPr>
        <w:t>2.5. Redes de apoyo y acompañamiento</w:t>
      </w:r>
    </w:p>
    <w:p w14:paraId="5EF6101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trayectorias en el Nivel Superior no se construyen en soledad. Existen redes de apoyo y acompañamiento que involucran a estudiantes, docentes, equipos institucionales y políticas públicas, orientadas a favorecer la permanencia y el egreso.</w:t>
      </w:r>
    </w:p>
    <w:p w14:paraId="20D51BB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Diversos estudios señalan que el primer año es un tramo crítico de la trayectoria. Frente a este escenario, resulta fundamental que las instituciones desarrollen políticas de acompañamiento que orienten, contengan y generen condiciones para sostener el estudio.</w:t>
      </w:r>
    </w:p>
    <w:p w14:paraId="2A9482D6"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Estas redes no buscan resolver todos los problemas, sino acompañar los procesos y ofrecer referencias para la toma de decisiones.</w:t>
      </w:r>
    </w:p>
    <w:p w14:paraId="1E6C194C" w14:textId="77777777" w:rsidR="00EF3181" w:rsidRDefault="00B41985">
      <w:pPr>
        <w:pStyle w:val="Ttulo2"/>
        <w:rPr>
          <w:rFonts w:ascii="Montserrat" w:eastAsia="Montserrat" w:hAnsi="Montserrat" w:cs="Montserrat"/>
          <w:color w:val="000000"/>
          <w:sz w:val="22"/>
          <w:szCs w:val="22"/>
        </w:rPr>
      </w:pPr>
      <w:bookmarkStart w:id="89" w:name="_heading=h.ynz6g7jdih13" w:colFirst="0" w:colLast="0"/>
      <w:bookmarkEnd w:id="89"/>
      <w:r>
        <w:rPr>
          <w:rFonts w:ascii="Montserrat" w:eastAsia="Montserrat" w:hAnsi="Montserrat" w:cs="Montserrat"/>
          <w:color w:val="000000"/>
          <w:sz w:val="22"/>
          <w:szCs w:val="22"/>
        </w:rPr>
        <w:t>2.5.1. Acompañamiento institucional</w:t>
      </w:r>
    </w:p>
    <w:p w14:paraId="34132C0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acompañamiento institucional es un proceso continuo que facilita la integración progresiva a la cultura académica del Nivel Superior. Se expresa a través de distintos dispositivos y actores que cumplen funciones complementarias.</w:t>
      </w:r>
    </w:p>
    <w:p w14:paraId="5E8C39C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Los marcos normativos —como el RAM y el Reglamento Académico Institucional— cumplen un rol orientador, ofreciendo un marco claro para comprender derechos, responsabilidades y reglas que organizan la trayectoria.</w:t>
      </w:r>
    </w:p>
    <w:p w14:paraId="4491FE4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Otro componente central es la función tutorial, entendida como una práctica de escucha, orientación y acompañamiento situada. A esto se suman, en muchas instituciones, espacios de tutorías entre pares, donde estudiantes avanzados acompañan a ingresantes en la adaptación a la vida académica.</w:t>
      </w:r>
    </w:p>
    <w:p w14:paraId="2FD3F7D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Estos dispositivos fortalecen el sentido de pertenencia y brindan apoyos concretos para transitar los primeros tramos de la carrera.</w:t>
      </w:r>
    </w:p>
    <w:p w14:paraId="71D74F49" w14:textId="77777777" w:rsidR="00EF3181" w:rsidRDefault="00B41985">
      <w:pPr>
        <w:spacing w:before="280" w:after="80"/>
        <w:jc w:val="both"/>
        <w:rPr>
          <w:rFonts w:ascii="Montserrat" w:eastAsia="Montserrat" w:hAnsi="Montserrat" w:cs="Montserrat"/>
          <w:b/>
          <w:bCs/>
        </w:rPr>
      </w:pPr>
      <w:r>
        <w:rPr>
          <w:rFonts w:ascii="Montserrat" w:eastAsia="Montserrat" w:hAnsi="Montserrat" w:cs="Montserrat"/>
          <w:b/>
          <w:bCs/>
        </w:rPr>
        <w:t>2.5.2. Participación estudiantil</w:t>
      </w:r>
    </w:p>
    <w:p w14:paraId="6C09AA7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participación estudiantil en el Nivel Superior constituye una dimensión formativa central que atraviesa la vida institucional y fortalece las trayectorias académicas. Participar no implica únicamente expresar opiniones o intervenir en espacios formales, sino involucrarse activamente en la construcción colectiva de la institución y en el propio proceso de formación.</w:t>
      </w:r>
    </w:p>
    <w:p w14:paraId="49DD765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Desde una perspectiva pedagógica, la participación favorece el desarrollo del sentido de pertenencia, el compromiso con la carrera elegida y la comprensión del funcionamiento institucional. Estos aspectos resultan especialmente significativos en los primeros tramos de la formación, donde el acompañamiento entre pares y la construcción de vínculos inciden directamente en la permanencia y continuidad de los estudios.</w:t>
      </w:r>
      <w:r>
        <w:rPr>
          <w:noProof/>
        </w:rPr>
        <w:drawing>
          <wp:anchor distT="114300" distB="114300" distL="114300" distR="114300" simplePos="0" relativeHeight="251675648" behindDoc="0" locked="0" layoutInCell="1" hidden="0" allowOverlap="1" wp14:anchorId="7E9FA56D" wp14:editId="4D9A356B">
            <wp:simplePos x="0" y="0"/>
            <wp:positionH relativeFrom="column">
              <wp:posOffset>1962150</wp:posOffset>
            </wp:positionH>
            <wp:positionV relativeFrom="paragraph">
              <wp:posOffset>1038225</wp:posOffset>
            </wp:positionV>
            <wp:extent cx="3656762" cy="1929713"/>
            <wp:effectExtent l="0" t="0" r="0" b="0"/>
            <wp:wrapNone/>
            <wp:docPr id="5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3656762" cy="1929713"/>
                    </a:xfrm>
                    <a:prstGeom prst="rect">
                      <a:avLst/>
                    </a:prstGeom>
                    <a:ln/>
                  </pic:spPr>
                </pic:pic>
              </a:graphicData>
            </a:graphic>
          </wp:anchor>
        </w:drawing>
      </w:r>
      <w:r>
        <w:rPr>
          <w:noProof/>
        </w:rPr>
        <w:drawing>
          <wp:anchor distT="114300" distB="114300" distL="114300" distR="114300" simplePos="0" relativeHeight="251676672" behindDoc="0" locked="0" layoutInCell="1" hidden="0" allowOverlap="1" wp14:anchorId="30001639" wp14:editId="0E616612">
            <wp:simplePos x="0" y="0"/>
            <wp:positionH relativeFrom="column">
              <wp:posOffset>5486400</wp:posOffset>
            </wp:positionH>
            <wp:positionV relativeFrom="paragraph">
              <wp:posOffset>990600</wp:posOffset>
            </wp:positionV>
            <wp:extent cx="3519488" cy="1863618"/>
            <wp:effectExtent l="0" t="0" r="0" b="0"/>
            <wp:wrapNone/>
            <wp:docPr id="5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3519488" cy="1863618"/>
                    </a:xfrm>
                    <a:prstGeom prst="rect">
                      <a:avLst/>
                    </a:prstGeom>
                    <a:ln/>
                  </pic:spPr>
                </pic:pic>
              </a:graphicData>
            </a:graphic>
          </wp:anchor>
        </w:drawing>
      </w:r>
      <w:r>
        <w:rPr>
          <w:noProof/>
        </w:rPr>
        <w:drawing>
          <wp:anchor distT="114300" distB="114300" distL="114300" distR="114300" simplePos="0" relativeHeight="251677696" behindDoc="0" locked="0" layoutInCell="1" hidden="0" allowOverlap="1" wp14:anchorId="49958074" wp14:editId="076DB9A9">
            <wp:simplePos x="0" y="0"/>
            <wp:positionH relativeFrom="column">
              <wp:posOffset>-1190623</wp:posOffset>
            </wp:positionH>
            <wp:positionV relativeFrom="paragraph">
              <wp:posOffset>1152525</wp:posOffset>
            </wp:positionV>
            <wp:extent cx="3210893" cy="1700213"/>
            <wp:effectExtent l="0" t="0" r="0" b="0"/>
            <wp:wrapNone/>
            <wp:docPr id="4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3210893" cy="1700213"/>
                    </a:xfrm>
                    <a:prstGeom prst="rect">
                      <a:avLst/>
                    </a:prstGeom>
                    <a:ln/>
                  </pic:spPr>
                </pic:pic>
              </a:graphicData>
            </a:graphic>
          </wp:anchor>
        </w:drawing>
      </w:r>
    </w:p>
    <w:p w14:paraId="5010C83B" w14:textId="77777777" w:rsidR="00EF3181" w:rsidRDefault="00B41985">
      <w:pPr>
        <w:spacing w:before="240" w:after="240"/>
        <w:jc w:val="both"/>
        <w:rPr>
          <w:rFonts w:ascii="Montserrat" w:eastAsia="Montserrat" w:hAnsi="Montserrat" w:cs="Montserrat"/>
        </w:rPr>
      </w:pPr>
      <w:r>
        <w:rPr>
          <w:noProof/>
        </w:rPr>
        <w:drawing>
          <wp:anchor distT="114300" distB="114300" distL="114300" distR="114300" simplePos="0" relativeHeight="251678720" behindDoc="0" locked="0" layoutInCell="1" hidden="0" allowOverlap="1" wp14:anchorId="177841DE" wp14:editId="7B83A156">
            <wp:simplePos x="0" y="0"/>
            <wp:positionH relativeFrom="column">
              <wp:posOffset>114300</wp:posOffset>
            </wp:positionH>
            <wp:positionV relativeFrom="paragraph">
              <wp:posOffset>1441731</wp:posOffset>
            </wp:positionV>
            <wp:extent cx="3210893" cy="1700213"/>
            <wp:effectExtent l="0" t="0" r="0" b="0"/>
            <wp:wrapNone/>
            <wp:docPr id="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2"/>
                    <a:srcRect/>
                    <a:stretch>
                      <a:fillRect/>
                    </a:stretch>
                  </pic:blipFill>
                  <pic:spPr>
                    <a:xfrm>
                      <a:off x="0" y="0"/>
                      <a:ext cx="3210893" cy="1700213"/>
                    </a:xfrm>
                    <a:prstGeom prst="rect">
                      <a:avLst/>
                    </a:prstGeom>
                    <a:ln/>
                  </pic:spPr>
                </pic:pic>
              </a:graphicData>
            </a:graphic>
          </wp:anchor>
        </w:drawing>
      </w:r>
    </w:p>
    <w:p w14:paraId="2EDE723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lastRenderedPageBreak/>
        <w:t>La participación estudiantil puede asumir diversas formas, de acuerdo con las características y tradiciones de cada institución. En aquellos institutos donde existen Centros de Estudiantes, estos se constituyen como espacios de representación y organización colectiva que permiten canalizar inquietudes, propuestas y demandas del estudiantado. Al mismo tiempo, funcionan como ámbitos de aprendizaje democrático, en los que se ponen en juego prácticas como el debate, la deliberación, la toma de decisiones y el trabajo colaborativo. Estas experiencias contribuyen a la formación integral de las y los futuros docentes, fortaleciendo su posicionamiento como sujetos activos y críticos dentro de la comunidad educativa.</w:t>
      </w:r>
    </w:p>
    <w:p w14:paraId="26D0D90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las instituciones donde no hay Centros de Estudiantes formalmente constituidos, la participación estudiantil se expresa a través de otros espacios y prácticas institucionales: el trabajo colectivo en el aula, la participación en proyectos académicos o comunitarios, los dispositivos de tutoría, las instancias de diálogo con docentes y equipos directivos y las propuestas que promueven la organización entre pares. Estas formas de participación también forman parte del aprendizaje del oficio de estudiante, ya que habilitan el compromiso, la corresponsabilidad y el ejercicio progresivo de la autonomía.</w:t>
      </w:r>
    </w:p>
    <w:p w14:paraId="3523106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Asimismo, la participación se manifiesta en la gestión democrática institucional, a través de espacios de intercambio y consulta que promueven el diálogo entre estudiantes, docentes y equipos de conducción. Estas instancias no solo habilitan la expresión de la voz estudiantil, sino que contribuyen a construir acuerdos, fortalecer la convivencia institucional y consolidar un proyecto formativo compartido.</w:t>
      </w:r>
    </w:p>
    <w:p w14:paraId="1D39FD7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el ámbito del aula, la participación se potencia mediante propuestas pedagógicas basadas en el trabajo colaborativo, que promueven la interacción, el intercambio de saberes y la construcción conjunta del conocimiento. Como señala Maldonado Pérez (2007), estas modalidades fortalecen habilidades sociales, el respeto por la diversidad de opiniones y el compromiso con metas comunes.</w:t>
      </w:r>
    </w:p>
    <w:p w14:paraId="54BE80B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Para que la participación estudiantil sea genuina, resulta fundamental que las instituciones generen condiciones reales para su ejercicio, tales como el reconocimiento de los espacios de organización estudiantil, la disponibilidad de tiempos y lugares para el encuentro y la existencia de canales institucionales de diálogo. De este modo, la participación se consolida como una experiencia formativa que acompaña y enriquece la trayectoria académica, fortaleciendo el ejercicio de derechos y la construcción de una comunidad educativa democrática y comprometida.</w:t>
      </w:r>
    </w:p>
    <w:p w14:paraId="2B5D0AA8" w14:textId="60EB842E" w:rsidR="00EF3181" w:rsidRDefault="00AA76A9">
      <w:pPr>
        <w:spacing w:before="240" w:after="240"/>
        <w:jc w:val="both"/>
        <w:rPr>
          <w:rFonts w:ascii="Montserrat" w:eastAsia="Montserrat" w:hAnsi="Montserrat" w:cs="Montserrat"/>
          <w:b/>
          <w:bCs/>
        </w:rPr>
      </w:pPr>
      <w:r>
        <w:rPr>
          <w:noProof/>
        </w:rPr>
        <w:lastRenderedPageBreak/>
        <w:drawing>
          <wp:anchor distT="114300" distB="114300" distL="114300" distR="114300" simplePos="0" relativeHeight="251679744" behindDoc="0" locked="0" layoutInCell="1" hidden="0" allowOverlap="1" wp14:anchorId="03D14939" wp14:editId="4A3AF729">
            <wp:simplePos x="0" y="0"/>
            <wp:positionH relativeFrom="column">
              <wp:posOffset>4176345</wp:posOffset>
            </wp:positionH>
            <wp:positionV relativeFrom="paragraph">
              <wp:posOffset>-606669</wp:posOffset>
            </wp:positionV>
            <wp:extent cx="1458703" cy="1301261"/>
            <wp:effectExtent l="0" t="0" r="8255" b="0"/>
            <wp:wrapNone/>
            <wp:docPr id="4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3"/>
                    <a:srcRect/>
                    <a:stretch>
                      <a:fillRect/>
                    </a:stretch>
                  </pic:blipFill>
                  <pic:spPr>
                    <a:xfrm>
                      <a:off x="0" y="0"/>
                      <a:ext cx="1464906" cy="1306795"/>
                    </a:xfrm>
                    <a:prstGeom prst="rect">
                      <a:avLst/>
                    </a:prstGeom>
                    <a:ln/>
                  </pic:spPr>
                </pic:pic>
              </a:graphicData>
            </a:graphic>
            <wp14:sizeRelH relativeFrom="margin">
              <wp14:pctWidth>0</wp14:pctWidth>
            </wp14:sizeRelH>
            <wp14:sizeRelV relativeFrom="margin">
              <wp14:pctHeight>0</wp14:pctHeight>
            </wp14:sizeRelV>
          </wp:anchor>
        </w:drawing>
      </w:r>
    </w:p>
    <w:p w14:paraId="2B6E9384" w14:textId="72E1F11B" w:rsidR="00EF3181" w:rsidRDefault="00B41985">
      <w:pPr>
        <w:pStyle w:val="Ttulo2"/>
        <w:spacing w:before="240" w:after="240"/>
        <w:jc w:val="both"/>
      </w:pPr>
      <w:bookmarkStart w:id="90" w:name="_heading=h.wa41005qo90g" w:colFirst="0" w:colLast="0"/>
      <w:bookmarkEnd w:id="90"/>
      <w:r>
        <w:rPr>
          <w:rFonts w:ascii="Montserrat" w:eastAsia="Montserrat" w:hAnsi="Montserrat" w:cs="Montserrat"/>
          <w:color w:val="000000"/>
          <w:sz w:val="22"/>
          <w:szCs w:val="22"/>
        </w:rPr>
        <w:t>2.5.3. Becas y políticas de apoyo económico: Progresar</w:t>
      </w:r>
      <w:r>
        <w:t xml:space="preserve"> </w:t>
      </w:r>
    </w:p>
    <w:p w14:paraId="4C1E098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políticas de apoyo económico forman parte de las estrategias que buscan garantizar el derecho a la educación superior y acompañar las trayectorias estudiantiles, especialmente en los primeros años de la formación. Entre ellas, las Becas Progresar constituyen una herramienta central para favorecer el ingreso, la permanencia y el egreso en el Nivel Superior.</w:t>
      </w:r>
    </w:p>
    <w:p w14:paraId="3760E42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Estas becas no deben entenderse únicamente como una ayuda económica, sino como una política pública orientada a generar condiciones más justas para que las y los estudiantes puedan sostener su formación. En este sentido, Progresar reconoce que las trayectorias educativas se desarrollan en contextos diversos y que el acompañamiento del Estado resulta clave para reducir desigualdades y fortalecer la continuidad de los estudios.</w:t>
      </w:r>
    </w:p>
    <w:p w14:paraId="1B1C762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exigencias académicas, los cambios institucionales y las condiciones de vida pueden dificultar la permanencia. Contar con una beca puede aliviar tensiones económicas y permitir que el esfuerzo esté puesto en el estudio, la participación en la vida institucional y la construcción del oficio de estudiante.</w:t>
      </w:r>
    </w:p>
    <w:p w14:paraId="2DEE219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El acceso a las Becas Progresar requiere cumplir con ciertos requisitos y realizar trámites de inscripción y renovación en los plazos establecidos. Por eso, resulta fundamental informarse oportunamente y recurrir a los espacios institucionales de orientación y acompañamiento disponibles en cada instituto. Preguntar, solicitar ayuda y asesorarse forma parte del ejercicio del derecho a estudiar y del aprendizaje del oficio de estudiante en el Nivel Superior.</w:t>
      </w:r>
    </w:p>
    <w:p w14:paraId="238B931F" w14:textId="76F63D11" w:rsidR="00EF3181" w:rsidRDefault="00B41985">
      <w:pPr>
        <w:spacing w:before="240" w:after="240"/>
        <w:jc w:val="both"/>
        <w:rPr>
          <w:rFonts w:ascii="Montserrat" w:eastAsia="Montserrat" w:hAnsi="Montserrat" w:cs="Montserrat"/>
          <w:b/>
          <w:bCs/>
        </w:rPr>
      </w:pPr>
      <w:r>
        <w:rPr>
          <w:rFonts w:ascii="Montserrat" w:eastAsia="Montserrat" w:hAnsi="Montserrat" w:cs="Montserrat"/>
        </w:rPr>
        <w:t>Las políticas de becas se integran así a una red más amplia de apoyos institucionales que buscan sostener las trayectorias formativas. Reconocerlas como un derecho y utilizarlas como una herramienta para planificar el recorrido académico contribuye a construir trayectorias más continuas, equitativas y posibles.</w:t>
      </w:r>
    </w:p>
    <w:tbl>
      <w:tblPr>
        <w:tblStyle w:val="af2"/>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262D559E" w14:textId="77777777">
        <w:tc>
          <w:tcPr>
            <w:tcW w:w="8640" w:type="dxa"/>
            <w:shd w:val="clear" w:color="auto" w:fill="FFFFFF"/>
            <w:tcMar>
              <w:top w:w="100" w:type="dxa"/>
              <w:left w:w="100" w:type="dxa"/>
              <w:bottom w:w="100" w:type="dxa"/>
              <w:right w:w="100" w:type="dxa"/>
            </w:tcMar>
          </w:tcPr>
          <w:sdt>
            <w:sdtPr>
              <w:tag w:val="goog_rdk_10"/>
              <w:id w:val="741533660"/>
              <w:lock w:val="contentLocked"/>
            </w:sdtPr>
            <w:sdtEndPr/>
            <w:sdtContent>
              <w:p w14:paraId="3C97CA01" w14:textId="77777777" w:rsidR="00EF3181" w:rsidRDefault="00B41985">
                <w:pPr>
                  <w:widowControl w:val="0"/>
                  <w:pBdr>
                    <w:top w:val="nil"/>
                    <w:left w:val="nil"/>
                    <w:bottom w:val="nil"/>
                    <w:right w:val="nil"/>
                    <w:between w:val="nil"/>
                  </w:pBdr>
                  <w:spacing w:after="0" w:line="240" w:lineRule="auto"/>
                  <w:jc w:val="both"/>
                  <w:rPr>
                    <w:rFonts w:ascii="Montserrat" w:eastAsia="Montserrat" w:hAnsi="Montserrat" w:cs="Montserrat"/>
                  </w:rPr>
                </w:pPr>
                <w:r>
                  <w:rPr>
                    <w:rFonts w:ascii="Montserrat" w:eastAsia="Montserrat" w:hAnsi="Montserrat" w:cs="Montserrat"/>
                  </w:rPr>
                  <w:t>Ser estudiante del Nivel Superior no es algo que se logre de un día para otro. Es un proceso que se construye con el tiempo, en la experiencia cotidiana de cursar, estudiar, preguntar, equivocarse y volver a intentar. No te exijas saber todo desde el inicio: aprender el oficio de estudiante también es parte de tu formación. Cada paso que das —organizarte mejor, participar, pedir ayuda, tomar decisiones— fortalece tu trayectoria y te permite habitar el Nivel Superior con mayor confianza y autonomía.</w:t>
                </w:r>
              </w:p>
            </w:sdtContent>
          </w:sdt>
        </w:tc>
      </w:tr>
    </w:tbl>
    <w:p w14:paraId="343A4C4A" w14:textId="74D4E7ED" w:rsidR="00EF3181" w:rsidRDefault="00EF3181">
      <w:pPr>
        <w:spacing w:before="240" w:after="240"/>
        <w:jc w:val="both"/>
        <w:rPr>
          <w:rFonts w:ascii="Montserrat" w:eastAsia="Montserrat" w:hAnsi="Montserrat" w:cs="Montserrat"/>
          <w:b/>
          <w:bCs/>
        </w:rPr>
      </w:pPr>
    </w:p>
    <w:p w14:paraId="3B8D8E12" w14:textId="5F91BDC5" w:rsidR="00EF3181" w:rsidRDefault="00AA76A9">
      <w:pPr>
        <w:spacing w:before="240" w:after="240"/>
        <w:jc w:val="both"/>
        <w:rPr>
          <w:rFonts w:ascii="Montserrat" w:eastAsia="Montserrat" w:hAnsi="Montserrat" w:cs="Montserrat"/>
          <w:b/>
          <w:bCs/>
        </w:rPr>
      </w:pPr>
      <w:r>
        <w:rPr>
          <w:noProof/>
        </w:rPr>
        <w:lastRenderedPageBreak/>
        <w:drawing>
          <wp:anchor distT="114300" distB="114300" distL="114300" distR="114300" simplePos="0" relativeHeight="251680768" behindDoc="0" locked="0" layoutInCell="1" hidden="0" allowOverlap="1" wp14:anchorId="0F3A1626" wp14:editId="752A0D7F">
            <wp:simplePos x="0" y="0"/>
            <wp:positionH relativeFrom="page">
              <wp:align>right</wp:align>
            </wp:positionH>
            <wp:positionV relativeFrom="paragraph">
              <wp:posOffset>-677594</wp:posOffset>
            </wp:positionV>
            <wp:extent cx="7824470" cy="10895235"/>
            <wp:effectExtent l="0" t="0" r="5080" b="1905"/>
            <wp:wrapNone/>
            <wp:docPr id="4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34"/>
                    <a:srcRect l="17" r="17"/>
                    <a:stretch>
                      <a:fillRect/>
                    </a:stretch>
                  </pic:blipFill>
                  <pic:spPr>
                    <a:xfrm>
                      <a:off x="0" y="0"/>
                      <a:ext cx="7824470" cy="10895235"/>
                    </a:xfrm>
                    <a:prstGeom prst="rect">
                      <a:avLst/>
                    </a:prstGeom>
                    <a:ln/>
                  </pic:spPr>
                </pic:pic>
              </a:graphicData>
            </a:graphic>
            <wp14:sizeRelV relativeFrom="margin">
              <wp14:pctHeight>0</wp14:pctHeight>
            </wp14:sizeRelV>
          </wp:anchor>
        </w:drawing>
      </w:r>
    </w:p>
    <w:p w14:paraId="4090248D" w14:textId="77777777" w:rsidR="00EF3181" w:rsidRDefault="00EF3181">
      <w:pPr>
        <w:spacing w:before="240" w:after="240"/>
        <w:jc w:val="both"/>
        <w:rPr>
          <w:rFonts w:ascii="Montserrat" w:eastAsia="Montserrat" w:hAnsi="Montserrat" w:cs="Montserrat"/>
          <w:b/>
          <w:bCs/>
        </w:rPr>
      </w:pPr>
    </w:p>
    <w:p w14:paraId="74D71128" w14:textId="77777777" w:rsidR="00EF3181" w:rsidRDefault="00EF3181">
      <w:pPr>
        <w:spacing w:before="240" w:after="240"/>
        <w:jc w:val="both"/>
        <w:rPr>
          <w:rFonts w:ascii="Montserrat" w:eastAsia="Montserrat" w:hAnsi="Montserrat" w:cs="Montserrat"/>
          <w:b/>
          <w:bCs/>
        </w:rPr>
      </w:pPr>
    </w:p>
    <w:p w14:paraId="79BA26DC" w14:textId="77777777" w:rsidR="00EF3181" w:rsidRDefault="00EF3181">
      <w:pPr>
        <w:spacing w:before="240" w:after="240"/>
        <w:jc w:val="both"/>
        <w:rPr>
          <w:rFonts w:ascii="Montserrat" w:eastAsia="Montserrat" w:hAnsi="Montserrat" w:cs="Montserrat"/>
          <w:b/>
          <w:bCs/>
        </w:rPr>
      </w:pPr>
    </w:p>
    <w:p w14:paraId="7571C586" w14:textId="77777777" w:rsidR="00EF3181" w:rsidRDefault="00EF3181">
      <w:pPr>
        <w:spacing w:before="240" w:after="240"/>
        <w:jc w:val="both"/>
        <w:rPr>
          <w:rFonts w:ascii="Montserrat" w:eastAsia="Montserrat" w:hAnsi="Montserrat" w:cs="Montserrat"/>
          <w:b/>
          <w:bCs/>
        </w:rPr>
      </w:pPr>
    </w:p>
    <w:p w14:paraId="28B38C68" w14:textId="77777777" w:rsidR="00EF3181" w:rsidRDefault="00EF3181">
      <w:pPr>
        <w:spacing w:before="240" w:after="240"/>
        <w:jc w:val="both"/>
        <w:rPr>
          <w:rFonts w:ascii="Montserrat" w:eastAsia="Montserrat" w:hAnsi="Montserrat" w:cs="Montserrat"/>
          <w:b/>
          <w:bCs/>
        </w:rPr>
      </w:pPr>
    </w:p>
    <w:p w14:paraId="0B1E4CD3" w14:textId="77777777" w:rsidR="00EF3181" w:rsidRDefault="00EF3181">
      <w:pPr>
        <w:spacing w:before="240" w:after="240"/>
        <w:jc w:val="both"/>
        <w:rPr>
          <w:rFonts w:ascii="Montserrat" w:eastAsia="Montserrat" w:hAnsi="Montserrat" w:cs="Montserrat"/>
          <w:b/>
          <w:bCs/>
        </w:rPr>
      </w:pPr>
    </w:p>
    <w:p w14:paraId="2475E25E" w14:textId="77777777" w:rsidR="00EF3181" w:rsidRDefault="00EF3181">
      <w:pPr>
        <w:spacing w:before="240" w:after="240"/>
        <w:jc w:val="both"/>
        <w:rPr>
          <w:rFonts w:ascii="Montserrat" w:eastAsia="Montserrat" w:hAnsi="Montserrat" w:cs="Montserrat"/>
          <w:b/>
          <w:bCs/>
        </w:rPr>
      </w:pPr>
    </w:p>
    <w:p w14:paraId="5979EDF7" w14:textId="77777777" w:rsidR="00EF3181" w:rsidRDefault="00EF3181">
      <w:pPr>
        <w:spacing w:before="240" w:after="240"/>
        <w:jc w:val="both"/>
        <w:rPr>
          <w:rFonts w:ascii="Montserrat" w:eastAsia="Montserrat" w:hAnsi="Montserrat" w:cs="Montserrat"/>
          <w:b/>
          <w:bCs/>
        </w:rPr>
      </w:pPr>
    </w:p>
    <w:p w14:paraId="35AAF0F3" w14:textId="77777777" w:rsidR="00EF3181" w:rsidRDefault="00EF3181">
      <w:pPr>
        <w:spacing w:before="240" w:after="240"/>
        <w:jc w:val="both"/>
        <w:rPr>
          <w:rFonts w:ascii="Montserrat" w:eastAsia="Montserrat" w:hAnsi="Montserrat" w:cs="Montserrat"/>
          <w:b/>
          <w:bCs/>
        </w:rPr>
      </w:pPr>
    </w:p>
    <w:p w14:paraId="79EA7A68" w14:textId="77777777" w:rsidR="00EF3181" w:rsidRDefault="00EF3181">
      <w:pPr>
        <w:spacing w:before="240" w:after="240"/>
        <w:jc w:val="both"/>
        <w:rPr>
          <w:rFonts w:ascii="Montserrat" w:eastAsia="Montserrat" w:hAnsi="Montserrat" w:cs="Montserrat"/>
          <w:b/>
          <w:bCs/>
        </w:rPr>
      </w:pPr>
    </w:p>
    <w:p w14:paraId="3366E9B5" w14:textId="77777777" w:rsidR="00EF3181" w:rsidRDefault="00EF3181">
      <w:pPr>
        <w:spacing w:before="240" w:after="240"/>
        <w:jc w:val="both"/>
        <w:rPr>
          <w:rFonts w:ascii="Montserrat" w:eastAsia="Montserrat" w:hAnsi="Montserrat" w:cs="Montserrat"/>
          <w:b/>
          <w:bCs/>
        </w:rPr>
      </w:pPr>
    </w:p>
    <w:p w14:paraId="0E209D66" w14:textId="77777777" w:rsidR="00EF3181" w:rsidRDefault="00EF3181">
      <w:pPr>
        <w:spacing w:before="240" w:after="240"/>
        <w:jc w:val="both"/>
        <w:rPr>
          <w:rFonts w:ascii="Montserrat" w:eastAsia="Montserrat" w:hAnsi="Montserrat" w:cs="Montserrat"/>
          <w:b/>
          <w:bCs/>
        </w:rPr>
      </w:pPr>
    </w:p>
    <w:p w14:paraId="144300F6" w14:textId="77777777" w:rsidR="00EF3181" w:rsidRDefault="00EF3181">
      <w:pPr>
        <w:spacing w:before="240" w:after="240"/>
        <w:jc w:val="both"/>
        <w:rPr>
          <w:rFonts w:ascii="Montserrat" w:eastAsia="Montserrat" w:hAnsi="Montserrat" w:cs="Montserrat"/>
          <w:b/>
          <w:bCs/>
        </w:rPr>
      </w:pPr>
    </w:p>
    <w:p w14:paraId="6988ABF7" w14:textId="77777777" w:rsidR="00EF3181" w:rsidRDefault="00EF3181">
      <w:pPr>
        <w:spacing w:before="240" w:after="240"/>
        <w:jc w:val="both"/>
        <w:rPr>
          <w:rFonts w:ascii="Montserrat" w:eastAsia="Montserrat" w:hAnsi="Montserrat" w:cs="Montserrat"/>
          <w:b/>
          <w:bCs/>
        </w:rPr>
      </w:pPr>
    </w:p>
    <w:p w14:paraId="3B3A1153" w14:textId="77777777" w:rsidR="00EF3181" w:rsidRDefault="00EF3181">
      <w:pPr>
        <w:spacing w:before="240" w:after="240"/>
        <w:jc w:val="both"/>
        <w:rPr>
          <w:rFonts w:ascii="Montserrat" w:eastAsia="Montserrat" w:hAnsi="Montserrat" w:cs="Montserrat"/>
          <w:b/>
          <w:bCs/>
        </w:rPr>
      </w:pPr>
    </w:p>
    <w:p w14:paraId="3DB77AE3" w14:textId="77777777" w:rsidR="00EF3181" w:rsidRDefault="00EF3181">
      <w:pPr>
        <w:spacing w:before="240" w:after="240"/>
        <w:jc w:val="both"/>
        <w:rPr>
          <w:rFonts w:ascii="Montserrat" w:eastAsia="Montserrat" w:hAnsi="Montserrat" w:cs="Montserrat"/>
          <w:b/>
          <w:bCs/>
        </w:rPr>
      </w:pPr>
    </w:p>
    <w:p w14:paraId="42F23938" w14:textId="77777777" w:rsidR="00EF3181" w:rsidRDefault="00EF3181">
      <w:pPr>
        <w:spacing w:before="240" w:after="240"/>
        <w:jc w:val="both"/>
        <w:rPr>
          <w:rFonts w:ascii="Montserrat" w:eastAsia="Montserrat" w:hAnsi="Montserrat" w:cs="Montserrat"/>
          <w:b/>
          <w:bCs/>
        </w:rPr>
      </w:pPr>
    </w:p>
    <w:p w14:paraId="618A029E" w14:textId="77777777" w:rsidR="00EF3181" w:rsidRDefault="00EF3181">
      <w:pPr>
        <w:spacing w:before="240" w:after="240"/>
        <w:jc w:val="both"/>
        <w:rPr>
          <w:rFonts w:ascii="Montserrat" w:eastAsia="Montserrat" w:hAnsi="Montserrat" w:cs="Montserrat"/>
          <w:b/>
          <w:bCs/>
        </w:rPr>
      </w:pPr>
    </w:p>
    <w:p w14:paraId="0693491C" w14:textId="77777777" w:rsidR="00EF3181" w:rsidRDefault="00EF3181">
      <w:pPr>
        <w:spacing w:before="240" w:after="240"/>
        <w:jc w:val="both"/>
        <w:rPr>
          <w:rFonts w:ascii="Montserrat" w:eastAsia="Montserrat" w:hAnsi="Montserrat" w:cs="Montserrat"/>
          <w:b/>
          <w:bCs/>
        </w:rPr>
      </w:pPr>
    </w:p>
    <w:p w14:paraId="5B686540" w14:textId="77777777" w:rsidR="00EF3181" w:rsidRDefault="00EF3181">
      <w:pPr>
        <w:spacing w:before="240" w:after="240"/>
        <w:jc w:val="both"/>
        <w:rPr>
          <w:rFonts w:ascii="Montserrat" w:eastAsia="Montserrat" w:hAnsi="Montserrat" w:cs="Montserrat"/>
          <w:b/>
          <w:bCs/>
        </w:rPr>
      </w:pPr>
    </w:p>
    <w:p w14:paraId="4F013D4A" w14:textId="77777777" w:rsidR="00EF3181" w:rsidRDefault="00EF3181">
      <w:pPr>
        <w:spacing w:before="240" w:after="240"/>
        <w:jc w:val="both"/>
        <w:rPr>
          <w:rFonts w:ascii="Montserrat" w:eastAsia="Montserrat" w:hAnsi="Montserrat" w:cs="Montserrat"/>
          <w:b/>
          <w:bCs/>
        </w:rPr>
      </w:pPr>
    </w:p>
    <w:p w14:paraId="7D990F14" w14:textId="77777777" w:rsidR="00EF3181" w:rsidRDefault="00EF3181">
      <w:pPr>
        <w:spacing w:before="240" w:after="240"/>
        <w:jc w:val="both"/>
        <w:rPr>
          <w:rFonts w:ascii="Montserrat" w:eastAsia="Montserrat" w:hAnsi="Montserrat" w:cs="Montserrat"/>
          <w:b/>
          <w:bCs/>
        </w:rPr>
      </w:pPr>
    </w:p>
    <w:p w14:paraId="73E4723E" w14:textId="77777777" w:rsidR="00EF3181" w:rsidRDefault="00B41985">
      <w:pPr>
        <w:pStyle w:val="Ttulo1"/>
        <w:spacing w:before="240" w:after="40"/>
        <w:jc w:val="both"/>
        <w:rPr>
          <w:color w:val="000000"/>
          <w:u w:val="single"/>
        </w:rPr>
      </w:pPr>
      <w:bookmarkStart w:id="91" w:name="_heading=h.owhl9e87fcrh" w:colFirst="0" w:colLast="0"/>
      <w:bookmarkEnd w:id="91"/>
      <w:r>
        <w:rPr>
          <w:color w:val="000000"/>
          <w:u w:val="single"/>
        </w:rPr>
        <w:lastRenderedPageBreak/>
        <w:t>Estación 4 del recorrido de ingreso - Empezar a construir mi identidad docente.</w:t>
      </w:r>
    </w:p>
    <w:p w14:paraId="1DFF97A8" w14:textId="77777777" w:rsidR="00EF3181" w:rsidRDefault="00B41985">
      <w:pPr>
        <w:pStyle w:val="Ttulo1"/>
        <w:spacing w:before="240" w:after="240"/>
        <w:jc w:val="both"/>
        <w:rPr>
          <w:color w:val="000000"/>
        </w:rPr>
      </w:pPr>
      <w:bookmarkStart w:id="92" w:name="_heading=h.9xbz89mapmsp" w:colFirst="0" w:colLast="0"/>
      <w:bookmarkEnd w:id="92"/>
      <w:r>
        <w:rPr>
          <w:color w:val="000000"/>
        </w:rPr>
        <w:t>Eje III - Sentidos y desafíos de la formación docente</w:t>
      </w:r>
    </w:p>
    <w:p w14:paraId="7169C77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este eje, el foco se desplaza hacia la formación docente y los sentidos que asume prepararse para una profesión que tiene un fuerte compromiso social. Formarte como docente no es solo cursar materias y aprobar exámenes: es iniciar un proceso de construcción profesional que involucra modos de pensar la enseñanza, de posicionarte frente al conocimiento y de asumir responsabilidades éticas y políticas en el marco del sistema educativo.</w:t>
      </w:r>
    </w:p>
    <w:p w14:paraId="02172736" w14:textId="77777777" w:rsidR="00EF3181" w:rsidRDefault="00B41985">
      <w:pPr>
        <w:spacing w:before="240" w:after="240"/>
        <w:jc w:val="both"/>
        <w:rPr>
          <w:rFonts w:ascii="Montserrat" w:eastAsia="Montserrat" w:hAnsi="Montserrat" w:cs="Montserrat"/>
          <w:b/>
          <w:bCs/>
        </w:rPr>
      </w:pPr>
      <w:r>
        <w:rPr>
          <w:rFonts w:ascii="Montserrat" w:eastAsia="Montserrat" w:hAnsi="Montserrat" w:cs="Montserrat"/>
        </w:rPr>
        <w:t>A lo largo de este eje, te invitamos a reflexionar sobre qué significa ser docente hoy, cómo se construye la identidad profesional y cuáles son los desafíos que atraviesan la formación inicial.</w:t>
      </w:r>
    </w:p>
    <w:p w14:paraId="4D47EE9A" w14:textId="77777777" w:rsidR="00EF3181" w:rsidRDefault="00B41985">
      <w:pPr>
        <w:pStyle w:val="Ttulo1"/>
        <w:spacing w:before="280" w:after="80"/>
        <w:jc w:val="both"/>
        <w:rPr>
          <w:color w:val="000000"/>
        </w:rPr>
      </w:pPr>
      <w:bookmarkStart w:id="93" w:name="_heading=h.7218h5nmzhii" w:colFirst="0" w:colLast="0"/>
      <w:bookmarkEnd w:id="93"/>
      <w:r>
        <w:rPr>
          <w:color w:val="000000"/>
        </w:rPr>
        <w:t>3.1. La docencia como práctica social y profesión situada</w:t>
      </w:r>
    </w:p>
    <w:p w14:paraId="5B99555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Ingresar a la Formación Docente Inicial no implica únicamente comenzar una carrera, sino incorporarte de manera progresiva a una profesión de carácter público, cuyo eje central es la enseñanza. Enseñar no es una acción neutra ni individual: es una práctica intencional, socialmente mediada y situada en contextos históricos, culturales y políticos concretos.</w:t>
      </w:r>
    </w:p>
    <w:p w14:paraId="246B37A8"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Tal como lo señalan los lineamientos curriculares nacionales para la Formación Docente Inicial (Res. CFE 476/24), la docencia es una práctica compleja que articula dimensiones éticas, políticas, pedagógicas y disciplinares, y cuyos efectos inciden directamente en la formación de las personas y en la vida democrática.</w:t>
      </w:r>
    </w:p>
    <w:p w14:paraId="4042EE1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Desde esta perspectiva, la formación docente no puede reducirse a un entrenamiento técnico ni a la adquisición de “recetas” didácticas. Formarte como docente implica asumir que cada decisión pedagógica es una forma de intervención sobre la realidad educativa y social, y que el ejercicio profesional conlleva una responsabilidad pública vinculada a la garantía del derecho a la educación.</w:t>
      </w:r>
    </w:p>
    <w:p w14:paraId="62B4BBD3" w14:textId="77777777" w:rsidR="00EF3181" w:rsidRDefault="00B41985">
      <w:pPr>
        <w:pStyle w:val="Ttulo1"/>
        <w:spacing w:before="280" w:after="80"/>
        <w:jc w:val="both"/>
        <w:rPr>
          <w:color w:val="000000"/>
        </w:rPr>
      </w:pPr>
      <w:bookmarkStart w:id="94" w:name="_heading=h.j1orn25uvs3y" w:colFirst="0" w:colLast="0"/>
      <w:bookmarkEnd w:id="94"/>
      <w:r>
        <w:rPr>
          <w:color w:val="000000"/>
        </w:rPr>
        <w:t>3.2. La identidad profesional docente: una construcción en proceso</w:t>
      </w:r>
    </w:p>
    <w:p w14:paraId="4A9674D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La identidad profesional docente no es algo dado de antemano ni una cualidad que se adquiere automáticamente al egresar. Se trata de una construcción compleja, histórica y colectiva que comienza mucho antes de ingresar a la </w:t>
      </w:r>
      <w:r>
        <w:rPr>
          <w:rFonts w:ascii="Montserrat" w:eastAsia="Montserrat" w:hAnsi="Montserrat" w:cs="Montserrat"/>
        </w:rPr>
        <w:lastRenderedPageBreak/>
        <w:t>carrera —en la propia experiencia como estudiante— y que continúa a lo largo de toda la vida profesional (Vaillant, 2007).</w:t>
      </w:r>
    </w:p>
    <w:p w14:paraId="090CC76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Formación Docente Inicial ocupa un lugar clave en este proceso, ya que permite revisar, problematizar y resignificar las representaciones sobre la enseñanza construidas a lo largo de la biografía escolar. Las experiencias vividas como estudiantes suelen operar como modelos implícitos que, si no se revisan críticamente, tienden a reproducirse de manera acrítica.</w:t>
      </w:r>
    </w:p>
    <w:p w14:paraId="4A4B7557"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Por eso, la formación inicial propone espacios de reflexión que habilitan a pensar la enseñanza desde una mirada consciente y situada, superando visiones reduccionistas del rol docente. Desde los marcos normativos vigentes, el docente es concebido como profesional de la enseñanza, productor de saberes y garante del derecho a la educación.</w:t>
      </w:r>
    </w:p>
    <w:p w14:paraId="4BE17527" w14:textId="77777777" w:rsidR="00EF3181" w:rsidRDefault="00B41985">
      <w:pPr>
        <w:pStyle w:val="Ttulo1"/>
        <w:spacing w:before="280" w:after="80"/>
        <w:jc w:val="both"/>
        <w:rPr>
          <w:color w:val="000000"/>
        </w:rPr>
      </w:pPr>
      <w:bookmarkStart w:id="95" w:name="_heading=h.bdq7bf55b5zi" w:colFirst="0" w:colLast="0"/>
      <w:bookmarkEnd w:id="95"/>
      <w:r>
        <w:rPr>
          <w:color w:val="000000"/>
        </w:rPr>
        <w:t>3.3. La formación basada en capacidades y el desarrollo profesional</w:t>
      </w:r>
    </w:p>
    <w:p w14:paraId="23583E4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políticas actuales de Formación Docente Inicial proponen un enfoque basado en capacidades profesionales (Res. CFE 337/18; Res. CFE 476/24). Estas capacidades no se reducen a conocimientos aislados, sino que integran saberes teóricos, prácticos, éticos y políticos que permiten intervenir de manera adecuada en situaciones educativas diversas.</w:t>
      </w:r>
    </w:p>
    <w:p w14:paraId="0B58D201"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Las capacidades docentes se construyen de forma progresiva a lo largo de la carrera y articulan modos de pensar, actuar y relacionarse en contextos concretos. Enseñar supone, entonces, combinar el dominio de los saberes disciplinares con la toma de decisiones pedagógicas situadas, la reflexión sobre la práctica y el trabajo colaborativo dentro de la institución.</w:t>
      </w:r>
    </w:p>
    <w:p w14:paraId="697D1F0B"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Pensar la formación desde este enfoque permite comprender el desarrollo profesional como un proceso dinámico, que no se agota en la adquisición de contenidos, sino que habilita la construcción de criterios profesionales para actuar en escenarios educativos complejos y cambiantes.</w:t>
      </w:r>
    </w:p>
    <w:p w14:paraId="001CC90F" w14:textId="77777777" w:rsidR="00EF3181" w:rsidRDefault="00B41985">
      <w:pPr>
        <w:pStyle w:val="Ttulo1"/>
        <w:spacing w:before="280" w:after="80"/>
        <w:jc w:val="both"/>
        <w:rPr>
          <w:color w:val="000000"/>
        </w:rPr>
      </w:pPr>
      <w:bookmarkStart w:id="96" w:name="_heading=h.nsx06bup739l" w:colFirst="0" w:colLast="0"/>
      <w:bookmarkEnd w:id="96"/>
      <w:r>
        <w:rPr>
          <w:color w:val="000000"/>
        </w:rPr>
        <w:t>3.4. Estudiar, reflexionar y producir saber pedagógico</w:t>
      </w:r>
    </w:p>
    <w:p w14:paraId="6B59F2A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La formación docente promueve una relación activa con el conocimiento. Como futuro docente, no te </w:t>
      </w:r>
      <w:proofErr w:type="spellStart"/>
      <w:r>
        <w:rPr>
          <w:rFonts w:ascii="Montserrat" w:eastAsia="Montserrat" w:hAnsi="Montserrat" w:cs="Montserrat"/>
        </w:rPr>
        <w:t>posicionás</w:t>
      </w:r>
      <w:proofErr w:type="spellEnd"/>
      <w:r>
        <w:rPr>
          <w:rFonts w:ascii="Montserrat" w:eastAsia="Montserrat" w:hAnsi="Montserrat" w:cs="Montserrat"/>
        </w:rPr>
        <w:t xml:space="preserve"> sólo como receptor de teorías, sino como sujeto que interpreta, resignifica y produce saber pedagógico a partir del estudio y la reflexión sobre la práctica.</w:t>
      </w:r>
    </w:p>
    <w:p w14:paraId="74BFD9D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Estudiar en la formación docente implica sostener una práctica reflexiva que articula lectura, escritura, análisis y diálogo con otros. La reflexión argumentada </w:t>
      </w:r>
      <w:r>
        <w:rPr>
          <w:rFonts w:ascii="Montserrat" w:eastAsia="Montserrat" w:hAnsi="Montserrat" w:cs="Montserrat"/>
        </w:rPr>
        <w:lastRenderedPageBreak/>
        <w:t>y colectiva sobre las decisiones pedagógicas fortalece la construcción de la identidad profesional y permite revisar críticamente los modos de intervenir en la enseñanza.</w:t>
      </w:r>
    </w:p>
    <w:p w14:paraId="7F1448F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En este sentido, los espacios institucionales que habilitan el intercambio, el análisis de experiencias y la problematización de los contextos educativos resultan centrales para el desarrollo profesional.</w:t>
      </w:r>
    </w:p>
    <w:p w14:paraId="48413448" w14:textId="77777777" w:rsidR="00EF3181" w:rsidRDefault="00B41985">
      <w:pPr>
        <w:pStyle w:val="Ttulo1"/>
        <w:spacing w:before="280" w:after="80"/>
        <w:jc w:val="both"/>
        <w:rPr>
          <w:color w:val="000000"/>
        </w:rPr>
      </w:pPr>
      <w:bookmarkStart w:id="97" w:name="_heading=h.k0grhdkwp4fa" w:colFirst="0" w:colLast="0"/>
      <w:bookmarkEnd w:id="97"/>
      <w:r>
        <w:rPr>
          <w:color w:val="000000"/>
        </w:rPr>
        <w:t>3.5. Dimensión ética y política de la formación docente</w:t>
      </w:r>
    </w:p>
    <w:p w14:paraId="087F795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La docencia es una profesión del Estado y, como tal, implica un compromiso ético y político con la garantía del derecho a la educación. La Formación Docente Inicial asume la responsabilidad de formar profesionales capaces de promover aprendizajes significativos, acompañar trayectorias diversas y construir condiciones de inclusión con calidad.</w:t>
      </w:r>
    </w:p>
    <w:p w14:paraId="1D5DACA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Participar en experiencias formativas situadas, proyectos institucionales y propuestas socio-comunitarias permite comprender la enseñanza como una práctica socialmente comprometida. La identidad profesional docente se construye así en diálogo permanente con el territorio, las instituciones educativas y las problemáticas sociales contemporáneas.</w:t>
      </w:r>
    </w:p>
    <w:tbl>
      <w:tblPr>
        <w:tblStyle w:val="af3"/>
        <w:tblW w:w="86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EF3181" w14:paraId="27A9B3D7" w14:textId="77777777">
        <w:tc>
          <w:tcPr>
            <w:tcW w:w="8640" w:type="dxa"/>
            <w:shd w:val="clear" w:color="auto" w:fill="FFFFFF"/>
            <w:tcMar>
              <w:top w:w="100" w:type="dxa"/>
              <w:left w:w="100" w:type="dxa"/>
              <w:bottom w:w="100" w:type="dxa"/>
              <w:right w:w="100" w:type="dxa"/>
            </w:tcMar>
          </w:tcPr>
          <w:sdt>
            <w:sdtPr>
              <w:tag w:val="goog_rdk_11"/>
              <w:id w:val="-1802483585"/>
              <w:lock w:val="contentLocked"/>
            </w:sdtPr>
            <w:sdtEndPr/>
            <w:sdtContent>
              <w:p w14:paraId="2DB58485" w14:textId="77777777" w:rsidR="00EF3181" w:rsidRDefault="00B41985">
                <w:pPr>
                  <w:widowControl w:val="0"/>
                  <w:pBdr>
                    <w:top w:val="nil"/>
                    <w:left w:val="nil"/>
                    <w:bottom w:val="nil"/>
                    <w:right w:val="nil"/>
                    <w:between w:val="nil"/>
                  </w:pBdr>
                  <w:spacing w:after="0" w:line="240" w:lineRule="auto"/>
                  <w:rPr>
                    <w:rFonts w:ascii="Montserrat" w:eastAsia="Montserrat" w:hAnsi="Montserrat" w:cs="Montserrat"/>
                  </w:rPr>
                </w:pPr>
                <w:r>
                  <w:rPr>
                    <w:rFonts w:ascii="Montserrat" w:eastAsia="Montserrat" w:hAnsi="Montserrat" w:cs="Montserrat"/>
                  </w:rPr>
                  <w:t>Formarte como docente implica aprender un oficio que se construye con otros, en diálogo con la realidad y con un fuerte compromiso ético. Este recorrido recién comienza y se va fortaleciendo en cada experiencia de formación.</w:t>
                </w:r>
              </w:p>
            </w:sdtContent>
          </w:sdt>
        </w:tc>
      </w:tr>
    </w:tbl>
    <w:p w14:paraId="34650A8F" w14:textId="77777777" w:rsidR="00EF3181" w:rsidRDefault="00EF3181">
      <w:pPr>
        <w:spacing w:before="240" w:after="240"/>
        <w:jc w:val="both"/>
        <w:rPr>
          <w:rFonts w:ascii="Montserrat" w:eastAsia="Montserrat" w:hAnsi="Montserrat" w:cs="Montserrat"/>
        </w:rPr>
      </w:pPr>
    </w:p>
    <w:p w14:paraId="2352E66B" w14:textId="77777777" w:rsidR="00EF3181" w:rsidRDefault="00B41985">
      <w:pPr>
        <w:pStyle w:val="Ttulo3"/>
        <w:keepNext w:val="0"/>
        <w:keepLines w:val="0"/>
        <w:spacing w:before="280" w:after="80"/>
        <w:jc w:val="both"/>
        <w:rPr>
          <w:rFonts w:ascii="Montserrat" w:eastAsia="Montserrat" w:hAnsi="Montserrat" w:cs="Montserrat"/>
          <w:color w:val="000000"/>
        </w:rPr>
      </w:pPr>
      <w:bookmarkStart w:id="98" w:name="_heading=h.kesmfkv9b1ln" w:colFirst="0" w:colLast="0"/>
      <w:bookmarkEnd w:id="98"/>
      <w:r>
        <w:rPr>
          <w:rFonts w:ascii="Montserrat" w:eastAsia="Montserrat" w:hAnsi="Montserrat" w:cs="Montserrat"/>
          <w:color w:val="000000"/>
        </w:rPr>
        <w:t xml:space="preserve"> </w:t>
      </w:r>
    </w:p>
    <w:p w14:paraId="3E5E61E0" w14:textId="77777777" w:rsidR="00EF3181" w:rsidRDefault="00EF3181">
      <w:pPr>
        <w:spacing w:before="240" w:after="240"/>
        <w:jc w:val="both"/>
        <w:rPr>
          <w:rFonts w:ascii="Montserrat" w:eastAsia="Montserrat" w:hAnsi="Montserrat" w:cs="Montserrat"/>
        </w:rPr>
      </w:pPr>
    </w:p>
    <w:p w14:paraId="45DDA165" w14:textId="77777777" w:rsidR="00EF3181" w:rsidRDefault="00EF3181">
      <w:pPr>
        <w:spacing w:before="240" w:after="240"/>
        <w:jc w:val="both"/>
        <w:rPr>
          <w:rFonts w:ascii="Montserrat" w:eastAsia="Montserrat" w:hAnsi="Montserrat" w:cs="Montserrat"/>
        </w:rPr>
      </w:pPr>
    </w:p>
    <w:p w14:paraId="6285836B" w14:textId="77777777" w:rsidR="00EF3181" w:rsidRDefault="00EF3181">
      <w:pPr>
        <w:spacing w:before="240" w:after="240"/>
        <w:jc w:val="both"/>
        <w:rPr>
          <w:rFonts w:ascii="Montserrat" w:eastAsia="Montserrat" w:hAnsi="Montserrat" w:cs="Montserrat"/>
        </w:rPr>
      </w:pPr>
    </w:p>
    <w:p w14:paraId="370F9702" w14:textId="77777777" w:rsidR="00EF3181" w:rsidRDefault="00EF3181">
      <w:pPr>
        <w:spacing w:before="240" w:after="240"/>
        <w:jc w:val="both"/>
        <w:rPr>
          <w:rFonts w:ascii="Montserrat" w:eastAsia="Montserrat" w:hAnsi="Montserrat" w:cs="Montserrat"/>
        </w:rPr>
      </w:pPr>
    </w:p>
    <w:p w14:paraId="6C20FA38" w14:textId="77777777" w:rsidR="00EF3181" w:rsidRDefault="00EF3181">
      <w:pPr>
        <w:spacing w:before="240" w:after="240"/>
        <w:jc w:val="both"/>
        <w:rPr>
          <w:rFonts w:ascii="Montserrat" w:eastAsia="Montserrat" w:hAnsi="Montserrat" w:cs="Montserrat"/>
        </w:rPr>
      </w:pPr>
    </w:p>
    <w:p w14:paraId="482C3605" w14:textId="77777777" w:rsidR="00EF3181" w:rsidRDefault="00EF3181">
      <w:pPr>
        <w:spacing w:before="240" w:after="240"/>
        <w:jc w:val="both"/>
        <w:rPr>
          <w:rFonts w:ascii="Montserrat" w:eastAsia="Montserrat" w:hAnsi="Montserrat" w:cs="Montserrat"/>
        </w:rPr>
      </w:pPr>
    </w:p>
    <w:p w14:paraId="63214B6F" w14:textId="77777777" w:rsidR="00EF3181" w:rsidRDefault="00EF3181">
      <w:pPr>
        <w:spacing w:before="240" w:after="240"/>
        <w:jc w:val="both"/>
        <w:rPr>
          <w:rFonts w:ascii="Montserrat" w:eastAsia="Montserrat" w:hAnsi="Montserrat" w:cs="Montserrat"/>
        </w:rPr>
      </w:pPr>
    </w:p>
    <w:p w14:paraId="0F57D790" w14:textId="705175E6" w:rsidR="00EF3181" w:rsidRDefault="00AA76A9">
      <w:pPr>
        <w:pStyle w:val="Ttulo1"/>
        <w:spacing w:before="240" w:after="240"/>
        <w:jc w:val="both"/>
      </w:pPr>
      <w:bookmarkStart w:id="99" w:name="_heading=h.jvwkgn9petjm" w:colFirst="0" w:colLast="0"/>
      <w:bookmarkEnd w:id="99"/>
      <w:r>
        <w:rPr>
          <w:noProof/>
        </w:rPr>
        <w:lastRenderedPageBreak/>
        <w:drawing>
          <wp:anchor distT="114300" distB="114300" distL="114300" distR="114300" simplePos="0" relativeHeight="251686912" behindDoc="0" locked="0" layoutInCell="1" hidden="0" allowOverlap="1" wp14:anchorId="0024E222" wp14:editId="212AABB2">
            <wp:simplePos x="0" y="0"/>
            <wp:positionH relativeFrom="margin">
              <wp:posOffset>-914400</wp:posOffset>
            </wp:positionH>
            <wp:positionV relativeFrom="paragraph">
              <wp:posOffset>-589085</wp:posOffset>
            </wp:positionV>
            <wp:extent cx="7173953" cy="9328639"/>
            <wp:effectExtent l="0" t="0" r="8255" b="6350"/>
            <wp:wrapNone/>
            <wp:docPr id="45"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t="47" b="47"/>
                    <a:stretch>
                      <a:fillRect/>
                    </a:stretch>
                  </pic:blipFill>
                  <pic:spPr>
                    <a:xfrm>
                      <a:off x="0" y="0"/>
                      <a:ext cx="7189940" cy="9349427"/>
                    </a:xfrm>
                    <a:prstGeom prst="rect">
                      <a:avLst/>
                    </a:prstGeom>
                    <a:ln/>
                  </pic:spPr>
                </pic:pic>
              </a:graphicData>
            </a:graphic>
            <wp14:sizeRelH relativeFrom="margin">
              <wp14:pctWidth>0</wp14:pctWidth>
            </wp14:sizeRelH>
            <wp14:sizeRelV relativeFrom="margin">
              <wp14:pctHeight>0</wp14:pctHeight>
            </wp14:sizeRelV>
          </wp:anchor>
        </w:drawing>
      </w:r>
    </w:p>
    <w:p w14:paraId="37F57AEA" w14:textId="77777777" w:rsidR="00EF3181" w:rsidRDefault="00EF3181">
      <w:pPr>
        <w:pStyle w:val="Ttulo1"/>
        <w:spacing w:before="240" w:after="240"/>
        <w:jc w:val="both"/>
      </w:pPr>
      <w:bookmarkStart w:id="100" w:name="_heading=h.6u30wlang9k" w:colFirst="0" w:colLast="0"/>
      <w:bookmarkEnd w:id="100"/>
    </w:p>
    <w:p w14:paraId="5F794769" w14:textId="77777777" w:rsidR="00EF3181" w:rsidRDefault="00EF3181">
      <w:pPr>
        <w:pStyle w:val="Ttulo1"/>
        <w:spacing w:before="240" w:after="240"/>
        <w:jc w:val="both"/>
      </w:pPr>
      <w:bookmarkStart w:id="101" w:name="_heading=h.bensbyjc8kz8" w:colFirst="0" w:colLast="0"/>
      <w:bookmarkEnd w:id="101"/>
    </w:p>
    <w:p w14:paraId="4AB57045" w14:textId="77777777" w:rsidR="00EF3181" w:rsidRDefault="00EF3181">
      <w:pPr>
        <w:pStyle w:val="Ttulo1"/>
        <w:spacing w:before="240" w:after="240"/>
        <w:jc w:val="both"/>
      </w:pPr>
      <w:bookmarkStart w:id="102" w:name="_heading=h.uflmjkperglz" w:colFirst="0" w:colLast="0"/>
      <w:bookmarkEnd w:id="102"/>
    </w:p>
    <w:p w14:paraId="2DA0DAD6" w14:textId="77777777" w:rsidR="00EF3181" w:rsidRDefault="00EF3181">
      <w:pPr>
        <w:pStyle w:val="Ttulo1"/>
        <w:spacing w:before="240" w:after="240"/>
        <w:jc w:val="both"/>
      </w:pPr>
      <w:bookmarkStart w:id="103" w:name="_heading=h.ulmg3wk9zagp" w:colFirst="0" w:colLast="0"/>
      <w:bookmarkEnd w:id="103"/>
    </w:p>
    <w:p w14:paraId="0EF8206F" w14:textId="77777777" w:rsidR="00EF3181" w:rsidRDefault="00EF3181">
      <w:pPr>
        <w:pStyle w:val="Ttulo1"/>
        <w:spacing w:before="240" w:after="240"/>
        <w:jc w:val="both"/>
      </w:pPr>
      <w:bookmarkStart w:id="104" w:name="_heading=h.5z9eof3wbebx" w:colFirst="0" w:colLast="0"/>
      <w:bookmarkEnd w:id="104"/>
    </w:p>
    <w:p w14:paraId="6000E9E2" w14:textId="77777777" w:rsidR="00EF3181" w:rsidRDefault="00EF3181">
      <w:pPr>
        <w:pStyle w:val="Ttulo1"/>
        <w:spacing w:before="240" w:after="240"/>
        <w:jc w:val="both"/>
      </w:pPr>
      <w:bookmarkStart w:id="105" w:name="_heading=h.7tinjow2a7lv" w:colFirst="0" w:colLast="0"/>
      <w:bookmarkEnd w:id="105"/>
    </w:p>
    <w:p w14:paraId="1E197FB6" w14:textId="77777777" w:rsidR="00EF3181" w:rsidRDefault="00EF3181">
      <w:pPr>
        <w:pStyle w:val="Ttulo1"/>
        <w:spacing w:before="240" w:after="240"/>
        <w:jc w:val="both"/>
      </w:pPr>
      <w:bookmarkStart w:id="106" w:name="_heading=h.hej6ewyo439t" w:colFirst="0" w:colLast="0"/>
      <w:bookmarkEnd w:id="106"/>
    </w:p>
    <w:p w14:paraId="53451F37" w14:textId="77777777" w:rsidR="00EF3181" w:rsidRDefault="00EF3181">
      <w:pPr>
        <w:pStyle w:val="Ttulo1"/>
        <w:spacing w:before="240" w:after="240"/>
        <w:jc w:val="both"/>
      </w:pPr>
      <w:bookmarkStart w:id="107" w:name="_heading=h.mtscsgqg63h0" w:colFirst="0" w:colLast="0"/>
      <w:bookmarkEnd w:id="107"/>
    </w:p>
    <w:p w14:paraId="1DCB605E" w14:textId="77777777" w:rsidR="00EF3181" w:rsidRDefault="00EF3181">
      <w:pPr>
        <w:pStyle w:val="Ttulo1"/>
        <w:spacing w:before="240" w:after="240"/>
        <w:jc w:val="both"/>
      </w:pPr>
      <w:bookmarkStart w:id="108" w:name="_heading=h.wy5oml5n1xuu" w:colFirst="0" w:colLast="0"/>
      <w:bookmarkEnd w:id="108"/>
    </w:p>
    <w:p w14:paraId="1E3CB265" w14:textId="77777777" w:rsidR="00EF3181" w:rsidRDefault="00EF3181">
      <w:pPr>
        <w:pStyle w:val="Ttulo1"/>
        <w:spacing w:before="240" w:after="240"/>
        <w:jc w:val="both"/>
      </w:pPr>
      <w:bookmarkStart w:id="109" w:name="_heading=h.38vxslh0a0kz" w:colFirst="0" w:colLast="0"/>
      <w:bookmarkEnd w:id="109"/>
    </w:p>
    <w:p w14:paraId="199481AB" w14:textId="77777777" w:rsidR="00EF3181" w:rsidRDefault="00EF3181">
      <w:pPr>
        <w:pStyle w:val="Ttulo1"/>
        <w:spacing w:before="240" w:after="240"/>
        <w:jc w:val="both"/>
      </w:pPr>
      <w:bookmarkStart w:id="110" w:name="_heading=h.fjg3rq2o9y6g" w:colFirst="0" w:colLast="0"/>
      <w:bookmarkEnd w:id="110"/>
    </w:p>
    <w:p w14:paraId="713F40B4" w14:textId="77777777" w:rsidR="00EF3181" w:rsidRDefault="00EF3181">
      <w:pPr>
        <w:pStyle w:val="Ttulo1"/>
        <w:spacing w:before="240" w:after="240"/>
        <w:jc w:val="both"/>
      </w:pPr>
      <w:bookmarkStart w:id="111" w:name="_heading=h.fchyqhioj70d" w:colFirst="0" w:colLast="0"/>
      <w:bookmarkEnd w:id="111"/>
    </w:p>
    <w:p w14:paraId="22A23373" w14:textId="77777777" w:rsidR="00EF3181" w:rsidRDefault="00EF3181">
      <w:pPr>
        <w:pStyle w:val="Ttulo1"/>
        <w:spacing w:before="240" w:after="240"/>
        <w:jc w:val="both"/>
      </w:pPr>
      <w:bookmarkStart w:id="112" w:name="_heading=h.62cdotb8j9pc" w:colFirst="0" w:colLast="0"/>
      <w:bookmarkEnd w:id="112"/>
    </w:p>
    <w:p w14:paraId="439C9892" w14:textId="77777777" w:rsidR="00EF3181" w:rsidRDefault="00EF3181">
      <w:pPr>
        <w:pStyle w:val="Ttulo1"/>
        <w:spacing w:before="240" w:after="240"/>
        <w:jc w:val="both"/>
      </w:pPr>
      <w:bookmarkStart w:id="113" w:name="_heading=h.w9g2btk5qs7n" w:colFirst="0" w:colLast="0"/>
      <w:bookmarkEnd w:id="113"/>
    </w:p>
    <w:p w14:paraId="6995F20D" w14:textId="77777777" w:rsidR="00EF3181" w:rsidRDefault="00EF3181">
      <w:pPr>
        <w:pStyle w:val="Ttulo1"/>
        <w:spacing w:before="240" w:after="240"/>
        <w:jc w:val="both"/>
      </w:pPr>
      <w:bookmarkStart w:id="114" w:name="_heading=h.k97vgvw634tg" w:colFirst="0" w:colLast="0"/>
      <w:bookmarkEnd w:id="114"/>
    </w:p>
    <w:p w14:paraId="3873D4D5" w14:textId="77777777" w:rsidR="00EF3181" w:rsidRDefault="00EF3181">
      <w:pPr>
        <w:pStyle w:val="Ttulo1"/>
        <w:spacing w:before="240" w:after="240"/>
        <w:jc w:val="both"/>
      </w:pPr>
      <w:bookmarkStart w:id="115" w:name="_heading=h.7dsj7xdvk1mg" w:colFirst="0" w:colLast="0"/>
      <w:bookmarkEnd w:id="115"/>
    </w:p>
    <w:p w14:paraId="4EB8CFBC" w14:textId="77777777" w:rsidR="00EF3181" w:rsidRDefault="00EF3181">
      <w:pPr>
        <w:pStyle w:val="Ttulo1"/>
        <w:spacing w:before="240" w:after="240"/>
        <w:jc w:val="both"/>
      </w:pPr>
      <w:bookmarkStart w:id="116" w:name="_heading=h.obg7tm2ylp1t" w:colFirst="0" w:colLast="0"/>
      <w:bookmarkEnd w:id="116"/>
    </w:p>
    <w:p w14:paraId="23064FC4" w14:textId="77777777" w:rsidR="00EF3181" w:rsidRDefault="00EF3181">
      <w:pPr>
        <w:pStyle w:val="Ttulo1"/>
        <w:spacing w:before="240" w:after="240"/>
        <w:jc w:val="both"/>
      </w:pPr>
      <w:bookmarkStart w:id="117" w:name="_heading=h.hkmo0wkrlxq" w:colFirst="0" w:colLast="0"/>
      <w:bookmarkEnd w:id="117"/>
    </w:p>
    <w:p w14:paraId="442EDE55" w14:textId="77777777" w:rsidR="00EF3181" w:rsidRDefault="00EF3181">
      <w:pPr>
        <w:pStyle w:val="Ttulo1"/>
        <w:spacing w:before="240" w:after="240"/>
        <w:jc w:val="both"/>
      </w:pPr>
      <w:bookmarkStart w:id="118" w:name="_heading=h.oyiw19tlkupf" w:colFirst="0" w:colLast="0"/>
      <w:bookmarkEnd w:id="118"/>
    </w:p>
    <w:p w14:paraId="55142B55" w14:textId="77777777" w:rsidR="00EF3181" w:rsidRDefault="00EF3181">
      <w:pPr>
        <w:pStyle w:val="Ttulo1"/>
        <w:spacing w:before="240" w:after="240"/>
        <w:jc w:val="both"/>
      </w:pPr>
      <w:bookmarkStart w:id="119" w:name="_heading=h.3nilmmc1qubh" w:colFirst="0" w:colLast="0"/>
      <w:bookmarkEnd w:id="119"/>
    </w:p>
    <w:p w14:paraId="01CF4E86" w14:textId="77777777" w:rsidR="00EF3181" w:rsidRDefault="00EF3181">
      <w:pPr>
        <w:pStyle w:val="Ttulo1"/>
        <w:spacing w:before="240" w:after="240"/>
        <w:jc w:val="both"/>
      </w:pPr>
      <w:bookmarkStart w:id="120" w:name="_heading=h.ng32n9cueg3k" w:colFirst="0" w:colLast="0"/>
      <w:bookmarkEnd w:id="120"/>
    </w:p>
    <w:p w14:paraId="09041AB6" w14:textId="77777777" w:rsidR="00EF3181" w:rsidRDefault="00EF3181">
      <w:pPr>
        <w:pStyle w:val="Ttulo1"/>
        <w:spacing w:before="240" w:after="240"/>
        <w:jc w:val="both"/>
      </w:pPr>
      <w:bookmarkStart w:id="121" w:name="_heading=h.6pe0kdiotiem" w:colFirst="0" w:colLast="0"/>
      <w:bookmarkEnd w:id="121"/>
    </w:p>
    <w:p w14:paraId="7D817C27" w14:textId="77777777" w:rsidR="00EF3181" w:rsidRDefault="00EF3181">
      <w:pPr>
        <w:pStyle w:val="Ttulo1"/>
        <w:spacing w:before="240" w:after="240"/>
        <w:jc w:val="both"/>
      </w:pPr>
      <w:bookmarkStart w:id="122" w:name="_heading=h.tdtjdtftf2d9" w:colFirst="0" w:colLast="0"/>
      <w:bookmarkEnd w:id="122"/>
    </w:p>
    <w:p w14:paraId="6B84D24D" w14:textId="77777777" w:rsidR="00EF3181" w:rsidRDefault="00B41985">
      <w:pPr>
        <w:pStyle w:val="Ttulo1"/>
        <w:spacing w:before="240" w:after="240"/>
        <w:jc w:val="both"/>
        <w:rPr>
          <w:color w:val="000000"/>
        </w:rPr>
      </w:pPr>
      <w:bookmarkStart w:id="123" w:name="_heading=h.1p0tspyhgujv" w:colFirst="0" w:colLast="0"/>
      <w:bookmarkEnd w:id="123"/>
      <w:r>
        <w:rPr>
          <w:color w:val="000000"/>
        </w:rPr>
        <w:lastRenderedPageBreak/>
        <w:t>Bibliografía</w:t>
      </w:r>
    </w:p>
    <w:p w14:paraId="6184C57D" w14:textId="77777777" w:rsidR="00EF3181" w:rsidRDefault="00B41985">
      <w:pPr>
        <w:spacing w:before="240" w:after="240"/>
        <w:jc w:val="both"/>
        <w:rPr>
          <w:rFonts w:ascii="Montserrat" w:eastAsia="Montserrat" w:hAnsi="Montserrat" w:cs="Montserrat"/>
        </w:rPr>
      </w:pPr>
      <w:proofErr w:type="spellStart"/>
      <w:r>
        <w:rPr>
          <w:rFonts w:ascii="Montserrat" w:eastAsia="Montserrat" w:hAnsi="Montserrat" w:cs="Montserrat"/>
        </w:rPr>
        <w:t>Bombini</w:t>
      </w:r>
      <w:proofErr w:type="spellEnd"/>
      <w:r>
        <w:rPr>
          <w:rFonts w:ascii="Montserrat" w:eastAsia="Montserrat" w:hAnsi="Montserrat" w:cs="Montserrat"/>
        </w:rPr>
        <w:t xml:space="preserve">, G., &amp; </w:t>
      </w:r>
      <w:proofErr w:type="spellStart"/>
      <w:r>
        <w:rPr>
          <w:rFonts w:ascii="Montserrat" w:eastAsia="Montserrat" w:hAnsi="Montserrat" w:cs="Montserrat"/>
        </w:rPr>
        <w:t>Labeur</w:t>
      </w:r>
      <w:proofErr w:type="spellEnd"/>
      <w:r>
        <w:rPr>
          <w:rFonts w:ascii="Montserrat" w:eastAsia="Montserrat" w:hAnsi="Montserrat" w:cs="Montserrat"/>
        </w:rPr>
        <w:t>, P. (</w:t>
      </w:r>
      <w:proofErr w:type="spellStart"/>
      <w:r>
        <w:rPr>
          <w:rFonts w:ascii="Montserrat" w:eastAsia="Montserrat" w:hAnsi="Montserrat" w:cs="Montserrat"/>
        </w:rPr>
        <w:t>Coords</w:t>
      </w:r>
      <w:proofErr w:type="spellEnd"/>
      <w:r>
        <w:rPr>
          <w:rFonts w:ascii="Montserrat" w:eastAsia="Montserrat" w:hAnsi="Montserrat" w:cs="Montserrat"/>
        </w:rPr>
        <w:t xml:space="preserve">.). (2017). </w:t>
      </w:r>
      <w:r>
        <w:rPr>
          <w:rFonts w:ascii="Montserrat" w:eastAsia="Montserrat" w:hAnsi="Montserrat" w:cs="Montserrat"/>
          <w:i/>
          <w:iCs/>
        </w:rPr>
        <w:t>Leer y escribir en las zonas de pasaje: Articulaciones entre la escuela secundaria y el nivel superior</w:t>
      </w:r>
      <w:r>
        <w:rPr>
          <w:rFonts w:ascii="Montserrat" w:eastAsia="Montserrat" w:hAnsi="Montserrat" w:cs="Montserrat"/>
        </w:rPr>
        <w:t>. Biblos.</w:t>
      </w:r>
    </w:p>
    <w:p w14:paraId="3D992D71" w14:textId="77777777" w:rsidR="00EF3181" w:rsidRDefault="00B41985">
      <w:pPr>
        <w:spacing w:before="240" w:after="240"/>
        <w:jc w:val="both"/>
        <w:rPr>
          <w:rFonts w:ascii="Montserrat" w:eastAsia="Montserrat" w:hAnsi="Montserrat" w:cs="Montserrat"/>
        </w:rPr>
      </w:pPr>
      <w:proofErr w:type="spellStart"/>
      <w:r>
        <w:rPr>
          <w:rFonts w:ascii="Montserrat" w:eastAsia="Montserrat" w:hAnsi="Montserrat" w:cs="Montserrat"/>
        </w:rPr>
        <w:t>Capelari</w:t>
      </w:r>
      <w:proofErr w:type="spellEnd"/>
      <w:r>
        <w:rPr>
          <w:rFonts w:ascii="Montserrat" w:eastAsia="Montserrat" w:hAnsi="Montserrat" w:cs="Montserrat"/>
        </w:rPr>
        <w:t xml:space="preserve">, M. (2016). La función tutorial en la educación superior. En A. Ezcurra (Comp.), </w:t>
      </w:r>
      <w:r>
        <w:rPr>
          <w:rFonts w:ascii="Montserrat" w:eastAsia="Montserrat" w:hAnsi="Montserrat" w:cs="Montserrat"/>
          <w:i/>
          <w:iCs/>
        </w:rPr>
        <w:t>La inclusión en la educación superior</w:t>
      </w:r>
      <w:r>
        <w:rPr>
          <w:rFonts w:ascii="Montserrat" w:eastAsia="Montserrat" w:hAnsi="Montserrat" w:cs="Montserrat"/>
        </w:rPr>
        <w:t xml:space="preserve"> (pp. 85–102). Universidad Nacional de General Sarmiento.</w:t>
      </w:r>
    </w:p>
    <w:p w14:paraId="38712A82"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Carlino, P. (2003). Alfabetización académica: Un cambio necesario, algunas alternativas posibles. </w:t>
      </w:r>
      <w:r>
        <w:rPr>
          <w:rFonts w:ascii="Montserrat" w:eastAsia="Montserrat" w:hAnsi="Montserrat" w:cs="Montserrat"/>
          <w:i/>
          <w:iCs/>
        </w:rPr>
        <w:t>Educere</w:t>
      </w:r>
      <w:r>
        <w:rPr>
          <w:rFonts w:ascii="Montserrat" w:eastAsia="Montserrat" w:hAnsi="Montserrat" w:cs="Montserrat"/>
        </w:rPr>
        <w:t xml:space="preserve">, </w:t>
      </w:r>
      <w:r>
        <w:rPr>
          <w:rFonts w:ascii="Montserrat" w:eastAsia="Montserrat" w:hAnsi="Montserrat" w:cs="Montserrat"/>
          <w:i/>
          <w:iCs/>
        </w:rPr>
        <w:t>6</w:t>
      </w:r>
      <w:r>
        <w:rPr>
          <w:rFonts w:ascii="Montserrat" w:eastAsia="Montserrat" w:hAnsi="Montserrat" w:cs="Montserrat"/>
        </w:rPr>
        <w:t>(20), 409–420.</w:t>
      </w:r>
    </w:p>
    <w:p w14:paraId="68788AA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Carlino, P. (2005). </w:t>
      </w:r>
      <w:r>
        <w:rPr>
          <w:rFonts w:ascii="Montserrat" w:eastAsia="Montserrat" w:hAnsi="Montserrat" w:cs="Montserrat"/>
          <w:i/>
          <w:iCs/>
        </w:rPr>
        <w:t>Escribir, leer y aprender en la universidad: Una introducción a la alfabetización académica</w:t>
      </w:r>
      <w:r>
        <w:rPr>
          <w:rFonts w:ascii="Montserrat" w:eastAsia="Montserrat" w:hAnsi="Montserrat" w:cs="Montserrat"/>
        </w:rPr>
        <w:t>. Fondo de Cultura Económica.</w:t>
      </w:r>
    </w:p>
    <w:p w14:paraId="736B0E50"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Carlino, P. (2013). Alfabetización académica diez años después. </w:t>
      </w:r>
      <w:r>
        <w:rPr>
          <w:rFonts w:ascii="Montserrat" w:eastAsia="Montserrat" w:hAnsi="Montserrat" w:cs="Montserrat"/>
          <w:i/>
          <w:iCs/>
        </w:rPr>
        <w:t>Revista Mexicana de Investigación Educativa</w:t>
      </w:r>
      <w:r>
        <w:rPr>
          <w:rFonts w:ascii="Montserrat" w:eastAsia="Montserrat" w:hAnsi="Montserrat" w:cs="Montserrat"/>
        </w:rPr>
        <w:t xml:space="preserve">, </w:t>
      </w:r>
      <w:r>
        <w:rPr>
          <w:rFonts w:ascii="Montserrat" w:eastAsia="Montserrat" w:hAnsi="Montserrat" w:cs="Montserrat"/>
          <w:i/>
          <w:iCs/>
        </w:rPr>
        <w:t>18</w:t>
      </w:r>
      <w:r>
        <w:rPr>
          <w:rFonts w:ascii="Montserrat" w:eastAsia="Montserrat" w:hAnsi="Montserrat" w:cs="Montserrat"/>
        </w:rPr>
        <w:t>(57), 355–381.</w:t>
      </w:r>
    </w:p>
    <w:p w14:paraId="6D110C5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Consejo Federal de Educación. (2013). </w:t>
      </w:r>
      <w:r>
        <w:rPr>
          <w:rFonts w:ascii="Montserrat" w:eastAsia="Montserrat" w:hAnsi="Montserrat" w:cs="Montserrat"/>
          <w:i/>
          <w:iCs/>
        </w:rPr>
        <w:t>Resolución CFE N.º 2484/13: Reglamento Académico Marco</w:t>
      </w:r>
      <w:r>
        <w:rPr>
          <w:rFonts w:ascii="Montserrat" w:eastAsia="Montserrat" w:hAnsi="Montserrat" w:cs="Montserrat"/>
        </w:rPr>
        <w:t>. Ministerio de Educación.</w:t>
      </w:r>
    </w:p>
    <w:p w14:paraId="42147559"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Consejo Federal de Educación. (2018). </w:t>
      </w:r>
      <w:r>
        <w:rPr>
          <w:rFonts w:ascii="Montserrat" w:eastAsia="Montserrat" w:hAnsi="Montserrat" w:cs="Montserrat"/>
          <w:i/>
          <w:iCs/>
        </w:rPr>
        <w:t>Resolución CFE N.º 337/18: Marco referencial de capacidades profesionales de la formación docente inicial</w:t>
      </w:r>
      <w:r>
        <w:rPr>
          <w:rFonts w:ascii="Montserrat" w:eastAsia="Montserrat" w:hAnsi="Montserrat" w:cs="Montserrat"/>
        </w:rPr>
        <w:t xml:space="preserve">. </w:t>
      </w:r>
      <w:proofErr w:type="spellStart"/>
      <w:r>
        <w:rPr>
          <w:rFonts w:ascii="Montserrat" w:eastAsia="Montserrat" w:hAnsi="Montserrat" w:cs="Montserrat"/>
        </w:rPr>
        <w:t>INFoD</w:t>
      </w:r>
      <w:proofErr w:type="spellEnd"/>
      <w:r>
        <w:rPr>
          <w:rFonts w:ascii="Montserrat" w:eastAsia="Montserrat" w:hAnsi="Montserrat" w:cs="Montserrat"/>
        </w:rPr>
        <w:t>.</w:t>
      </w:r>
    </w:p>
    <w:p w14:paraId="25E6B345"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Consejo Federal de Educación. (2024). </w:t>
      </w:r>
      <w:r>
        <w:rPr>
          <w:rFonts w:ascii="Montserrat" w:eastAsia="Montserrat" w:hAnsi="Montserrat" w:cs="Montserrat"/>
          <w:i/>
          <w:iCs/>
        </w:rPr>
        <w:t>Resolución CFE N.º 476/24: Lineamientos curriculares nacionales para la formación docente inicial</w:t>
      </w:r>
      <w:r>
        <w:rPr>
          <w:rFonts w:ascii="Montserrat" w:eastAsia="Montserrat" w:hAnsi="Montserrat" w:cs="Montserrat"/>
        </w:rPr>
        <w:t xml:space="preserve">. </w:t>
      </w:r>
      <w:proofErr w:type="spellStart"/>
      <w:r>
        <w:rPr>
          <w:rFonts w:ascii="Montserrat" w:eastAsia="Montserrat" w:hAnsi="Montserrat" w:cs="Montserrat"/>
        </w:rPr>
        <w:t>INFoD</w:t>
      </w:r>
      <w:proofErr w:type="spellEnd"/>
      <w:r>
        <w:rPr>
          <w:rFonts w:ascii="Montserrat" w:eastAsia="Montserrat" w:hAnsi="Montserrat" w:cs="Montserrat"/>
        </w:rPr>
        <w:t>.</w:t>
      </w:r>
    </w:p>
    <w:p w14:paraId="1E78330A"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Coulon, A. (2005). </w:t>
      </w:r>
      <w:r>
        <w:rPr>
          <w:rFonts w:ascii="Montserrat" w:eastAsia="Montserrat" w:hAnsi="Montserrat" w:cs="Montserrat"/>
          <w:i/>
          <w:iCs/>
        </w:rPr>
        <w:t>El oficio de estudiante: La entrada a la vida universitaria</w:t>
      </w:r>
      <w:r>
        <w:rPr>
          <w:rFonts w:ascii="Montserrat" w:eastAsia="Montserrat" w:hAnsi="Montserrat" w:cs="Montserrat"/>
        </w:rPr>
        <w:t xml:space="preserve">. </w:t>
      </w:r>
      <w:proofErr w:type="spellStart"/>
      <w:r>
        <w:rPr>
          <w:rFonts w:ascii="Montserrat" w:eastAsia="Montserrat" w:hAnsi="Montserrat" w:cs="Montserrat"/>
        </w:rPr>
        <w:t>Anthropos</w:t>
      </w:r>
      <w:proofErr w:type="spellEnd"/>
      <w:r>
        <w:rPr>
          <w:rFonts w:ascii="Montserrat" w:eastAsia="Montserrat" w:hAnsi="Montserrat" w:cs="Montserrat"/>
        </w:rPr>
        <w:t>.</w:t>
      </w:r>
    </w:p>
    <w:p w14:paraId="044AB95D"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Davini, M. C. (2015). </w:t>
      </w:r>
      <w:r>
        <w:rPr>
          <w:rFonts w:ascii="Montserrat" w:eastAsia="Montserrat" w:hAnsi="Montserrat" w:cs="Montserrat"/>
          <w:i/>
          <w:iCs/>
        </w:rPr>
        <w:t>La formación en la práctica docente</w:t>
      </w:r>
      <w:r>
        <w:rPr>
          <w:rFonts w:ascii="Montserrat" w:eastAsia="Montserrat" w:hAnsi="Montserrat" w:cs="Montserrat"/>
        </w:rPr>
        <w:t>. Paidós.</w:t>
      </w:r>
    </w:p>
    <w:p w14:paraId="41B5D72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Edelstein, G. (2011). </w:t>
      </w:r>
      <w:r>
        <w:rPr>
          <w:rFonts w:ascii="Montserrat" w:eastAsia="Montserrat" w:hAnsi="Montserrat" w:cs="Montserrat"/>
          <w:i/>
          <w:iCs/>
        </w:rPr>
        <w:t>Formar y formarse en la enseñanza</w:t>
      </w:r>
      <w:r>
        <w:rPr>
          <w:rFonts w:ascii="Montserrat" w:eastAsia="Montserrat" w:hAnsi="Montserrat" w:cs="Montserrat"/>
        </w:rPr>
        <w:t>. Paidós.</w:t>
      </w:r>
    </w:p>
    <w:p w14:paraId="780B35F3"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Ley de Educación Nacional N.º 26.206. (2006).</w:t>
      </w:r>
    </w:p>
    <w:p w14:paraId="61219C1E"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Nicastro, S., &amp; Greco, M. B. (2012). </w:t>
      </w:r>
      <w:r>
        <w:rPr>
          <w:rFonts w:ascii="Montserrat" w:eastAsia="Montserrat" w:hAnsi="Montserrat" w:cs="Montserrat"/>
          <w:i/>
          <w:iCs/>
        </w:rPr>
        <w:t>Entre trayectorias: Escenas y pensamientos en espacios de formación</w:t>
      </w:r>
      <w:r>
        <w:rPr>
          <w:rFonts w:ascii="Montserrat" w:eastAsia="Montserrat" w:hAnsi="Montserrat" w:cs="Montserrat"/>
        </w:rPr>
        <w:t>. Homo Sapiens.</w:t>
      </w:r>
    </w:p>
    <w:p w14:paraId="616F1A04" w14:textId="77777777" w:rsidR="00EF3181" w:rsidRDefault="00B41985">
      <w:pPr>
        <w:spacing w:before="240" w:after="240"/>
        <w:jc w:val="both"/>
        <w:rPr>
          <w:rFonts w:ascii="Montserrat" w:eastAsia="Montserrat" w:hAnsi="Montserrat" w:cs="Montserrat"/>
        </w:rPr>
      </w:pPr>
      <w:r>
        <w:rPr>
          <w:rFonts w:ascii="Montserrat" w:eastAsia="Montserrat" w:hAnsi="Montserrat" w:cs="Montserrat"/>
        </w:rPr>
        <w:t xml:space="preserve">Vaillant, D. (2007). La identidad docente. </w:t>
      </w:r>
      <w:r>
        <w:rPr>
          <w:rFonts w:ascii="Montserrat" w:eastAsia="Montserrat" w:hAnsi="Montserrat" w:cs="Montserrat"/>
          <w:i/>
          <w:iCs/>
        </w:rPr>
        <w:t>Revista PRELAC</w:t>
      </w:r>
      <w:r>
        <w:rPr>
          <w:rFonts w:ascii="Montserrat" w:eastAsia="Montserrat" w:hAnsi="Montserrat" w:cs="Montserrat"/>
        </w:rPr>
        <w:t>, (4), 8–15.</w:t>
      </w:r>
    </w:p>
    <w:sectPr w:rsidR="00EF3181">
      <w:footerReference w:type="default" r:id="rId36"/>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F2EBA2" w14:textId="77777777" w:rsidR="00B41985" w:rsidRPr="006F077B" w:rsidRDefault="00B41985">
      <w:pPr>
        <w:spacing w:after="0" w:line="240" w:lineRule="auto"/>
      </w:pPr>
      <w:r w:rsidRPr="006F077B">
        <w:separator/>
      </w:r>
    </w:p>
  </w:endnote>
  <w:endnote w:type="continuationSeparator" w:id="0">
    <w:p w14:paraId="6D2F667C" w14:textId="77777777" w:rsidR="00B41985" w:rsidRPr="006F077B" w:rsidRDefault="00B41985">
      <w:pPr>
        <w:spacing w:after="0" w:line="240" w:lineRule="auto"/>
      </w:pPr>
      <w:r w:rsidRPr="006F077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072FAA73-1D72-4716-BFDF-9679462A66F0}"/>
    <w:embedBold r:id="rId2" w:fontKey="{A2CD6F60-715C-475A-801A-88388A699766}"/>
    <w:embedItalic r:id="rId3" w:fontKey="{891E6195-3BBB-48D9-9053-65B527466A67}"/>
    <w:embedBoldItalic r:id="rId4" w:fontKey="{36731F0A-1888-4FFF-AA1E-4A28E4EA6DBA}"/>
  </w:font>
  <w:font w:name="Montserrat">
    <w:charset w:val="00"/>
    <w:family w:val="auto"/>
    <w:pitch w:val="variable"/>
    <w:sig w:usb0="2000020F" w:usb1="00000003" w:usb2="00000000" w:usb3="00000000" w:csb0="00000197" w:csb1="00000000"/>
    <w:embedRegular r:id="rId5" w:fontKey="{727DF81D-770C-41DD-9369-35F613116FFD}"/>
    <w:embedBold r:id="rId6" w:fontKey="{DED0CDEF-E678-42F7-9A53-3CE7013D8CDB}"/>
    <w:embedItalic r:id="rId7" w:fontKey="{817913CB-8A1E-4416-A417-1BF048C878BA}"/>
    <w:embedBoldItalic r:id="rId8" w:fontKey="{9F0320FE-765C-48FA-81DC-060A0518B056}"/>
  </w:font>
  <w:font w:name="Calibri">
    <w:panose1 w:val="020F0502020204030204"/>
    <w:charset w:val="00"/>
    <w:family w:val="swiss"/>
    <w:pitch w:val="variable"/>
    <w:sig w:usb0="E4002EFF" w:usb1="C200247B" w:usb2="00000009" w:usb3="00000000" w:csb0="000001FF" w:csb1="00000000"/>
    <w:embedRegular r:id="rId9" w:fontKey="{36BA6380-4E11-49CA-950D-9CF653305971}"/>
    <w:embedBold r:id="rId10" w:fontKey="{1CC7E3E9-8F54-4CFA-915E-6953D53BF84D}"/>
    <w:embedItalic r:id="rId11" w:fontKey="{41C285DA-844F-42BB-9CA1-701074CE9531}"/>
    <w:embedBoldItalic r:id="rId12" w:fontKey="{DB5EAD55-AD68-44AE-A257-3CFB9C99906B}"/>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5883" w14:textId="77777777" w:rsidR="00EF3181" w:rsidRPr="006F077B" w:rsidRDefault="00EF3181">
    <w:pP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70975" w14:textId="77777777" w:rsidR="00EF3181" w:rsidRPr="006F077B" w:rsidRDefault="00EF3181">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4349A" w14:textId="1BA262F2" w:rsidR="00EF3181" w:rsidRPr="006F077B" w:rsidRDefault="00B41985">
    <w:pPr>
      <w:jc w:val="right"/>
    </w:pPr>
    <w:r w:rsidRPr="006F077B">
      <w:fldChar w:fldCharType="begin"/>
    </w:r>
    <w:r w:rsidRPr="006F077B">
      <w:instrText>PAGE</w:instrText>
    </w:r>
    <w:r w:rsidRPr="006F077B">
      <w:fldChar w:fldCharType="separate"/>
    </w:r>
    <w:r w:rsidRPr="006F077B">
      <w:t>1</w:t>
    </w:r>
    <w:r w:rsidRPr="006F077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FC7E9F" w14:textId="77777777" w:rsidR="00B41985" w:rsidRPr="006F077B" w:rsidRDefault="00B41985">
      <w:pPr>
        <w:spacing w:after="0" w:line="240" w:lineRule="auto"/>
      </w:pPr>
      <w:r w:rsidRPr="006F077B">
        <w:separator/>
      </w:r>
    </w:p>
  </w:footnote>
  <w:footnote w:type="continuationSeparator" w:id="0">
    <w:p w14:paraId="6BF62F42" w14:textId="77777777" w:rsidR="00B41985" w:rsidRPr="006F077B" w:rsidRDefault="00B41985">
      <w:pPr>
        <w:spacing w:after="0" w:line="240" w:lineRule="auto"/>
      </w:pPr>
      <w:r w:rsidRPr="006F077B">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92490"/>
    <w:multiLevelType w:val="multilevel"/>
    <w:tmpl w:val="A46A2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D33173"/>
    <w:multiLevelType w:val="multilevel"/>
    <w:tmpl w:val="6CAEAC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242C8B"/>
    <w:multiLevelType w:val="multilevel"/>
    <w:tmpl w:val="2A30C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F3903DF"/>
    <w:multiLevelType w:val="multilevel"/>
    <w:tmpl w:val="76ECC7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C8F1E2B"/>
    <w:multiLevelType w:val="multilevel"/>
    <w:tmpl w:val="36DA9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0BC5E24"/>
    <w:multiLevelType w:val="multilevel"/>
    <w:tmpl w:val="A4283D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302105C"/>
    <w:multiLevelType w:val="multilevel"/>
    <w:tmpl w:val="829886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E480DD6"/>
    <w:multiLevelType w:val="multilevel"/>
    <w:tmpl w:val="E3028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EE517AA"/>
    <w:multiLevelType w:val="multilevel"/>
    <w:tmpl w:val="32542DA0"/>
    <w:lvl w:ilvl="0">
      <w:start w:val="1"/>
      <w:numFmt w:val="bullet"/>
      <w:pStyle w:val="Listaconvietas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185452C"/>
    <w:multiLevelType w:val="multilevel"/>
    <w:tmpl w:val="F90CEA52"/>
    <w:lvl w:ilvl="0">
      <w:start w:val="1"/>
      <w:numFmt w:val="bullet"/>
      <w:pStyle w:val="Listaconnmeros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E9D1A74"/>
    <w:multiLevelType w:val="multilevel"/>
    <w:tmpl w:val="3326A0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4A802E0"/>
    <w:multiLevelType w:val="multilevel"/>
    <w:tmpl w:val="04EADC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8393EDB"/>
    <w:multiLevelType w:val="multilevel"/>
    <w:tmpl w:val="46686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E91262D"/>
    <w:multiLevelType w:val="multilevel"/>
    <w:tmpl w:val="A0A8F69A"/>
    <w:lvl w:ilvl="0">
      <w:start w:val="1"/>
      <w:numFmt w:val="bullet"/>
      <w:pStyle w:val="Listaconnmeros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2EC539E"/>
    <w:multiLevelType w:val="multilevel"/>
    <w:tmpl w:val="08029132"/>
    <w:lvl w:ilvl="0">
      <w:start w:val="1"/>
      <w:numFmt w:val="bullet"/>
      <w:pStyle w:val="Listaconvieta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6F140A5"/>
    <w:multiLevelType w:val="multilevel"/>
    <w:tmpl w:val="9C5AB73A"/>
    <w:lvl w:ilvl="0">
      <w:start w:val="1"/>
      <w:numFmt w:val="bullet"/>
      <w:pStyle w:val="Listaconnmero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7E13837"/>
    <w:multiLevelType w:val="multilevel"/>
    <w:tmpl w:val="A85A07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C4B2A0F"/>
    <w:multiLevelType w:val="multilevel"/>
    <w:tmpl w:val="70AAB138"/>
    <w:lvl w:ilvl="0">
      <w:start w:val="1"/>
      <w:numFmt w:val="bullet"/>
      <w:pStyle w:val="Listaconvietas3"/>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FD71CEE"/>
    <w:multiLevelType w:val="multilevel"/>
    <w:tmpl w:val="10145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35179806">
    <w:abstractNumId w:val="14"/>
  </w:num>
  <w:num w:numId="2" w16cid:durableId="1067611116">
    <w:abstractNumId w:val="8"/>
  </w:num>
  <w:num w:numId="3" w16cid:durableId="1379205785">
    <w:abstractNumId w:val="17"/>
  </w:num>
  <w:num w:numId="4" w16cid:durableId="1705786408">
    <w:abstractNumId w:val="2"/>
  </w:num>
  <w:num w:numId="5" w16cid:durableId="1933975041">
    <w:abstractNumId w:val="15"/>
  </w:num>
  <w:num w:numId="6" w16cid:durableId="773867729">
    <w:abstractNumId w:val="9"/>
  </w:num>
  <w:num w:numId="7" w16cid:durableId="379743898">
    <w:abstractNumId w:val="13"/>
  </w:num>
  <w:num w:numId="8" w16cid:durableId="958342327">
    <w:abstractNumId w:val="0"/>
  </w:num>
  <w:num w:numId="9" w16cid:durableId="494879073">
    <w:abstractNumId w:val="3"/>
  </w:num>
  <w:num w:numId="10" w16cid:durableId="1247225480">
    <w:abstractNumId w:val="10"/>
  </w:num>
  <w:num w:numId="11" w16cid:durableId="2074233216">
    <w:abstractNumId w:val="12"/>
  </w:num>
  <w:num w:numId="12" w16cid:durableId="240677046">
    <w:abstractNumId w:val="5"/>
  </w:num>
  <w:num w:numId="13" w16cid:durableId="79102403">
    <w:abstractNumId w:val="16"/>
  </w:num>
  <w:num w:numId="14" w16cid:durableId="1462915233">
    <w:abstractNumId w:val="7"/>
  </w:num>
  <w:num w:numId="15" w16cid:durableId="1141265328">
    <w:abstractNumId w:val="1"/>
  </w:num>
  <w:num w:numId="16" w16cid:durableId="1257131277">
    <w:abstractNumId w:val="4"/>
  </w:num>
  <w:num w:numId="17" w16cid:durableId="908269049">
    <w:abstractNumId w:val="6"/>
  </w:num>
  <w:num w:numId="18" w16cid:durableId="2079549561">
    <w:abstractNumId w:val="18"/>
  </w:num>
  <w:num w:numId="19" w16cid:durableId="16747183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181"/>
    <w:rsid w:val="001458AA"/>
    <w:rsid w:val="00234C0E"/>
    <w:rsid w:val="002C5634"/>
    <w:rsid w:val="003278C5"/>
    <w:rsid w:val="003D4B30"/>
    <w:rsid w:val="006F077B"/>
    <w:rsid w:val="007D3BD3"/>
    <w:rsid w:val="009A3FCB"/>
    <w:rsid w:val="00AA76A9"/>
    <w:rsid w:val="00AC545B"/>
    <w:rsid w:val="00AF2D29"/>
    <w:rsid w:val="00B41985"/>
    <w:rsid w:val="00D90DBA"/>
    <w:rsid w:val="00EF3181"/>
    <w:rsid w:val="00F9780B"/>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96E380"/>
  <w15:docId w15:val="{428A956A-796B-4578-A07B-5E525F4D4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2"/>
        <w:szCs w:val="22"/>
        <w:lang w:val="en" w:eastAsia="es-A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419"/>
    </w:rPr>
  </w:style>
  <w:style w:type="paragraph" w:styleId="Ttulo1">
    <w:name w:val="heading 1"/>
    <w:basedOn w:val="Normal"/>
    <w:next w:val="Normal"/>
    <w:link w:val="Ttulo1Car"/>
    <w:uiPriority w:val="9"/>
    <w:qFormat/>
    <w:pPr>
      <w:keepNext/>
      <w:keepLines/>
      <w:outlineLvl w:val="0"/>
    </w:pPr>
    <w:rPr>
      <w:rFonts w:ascii="Montserrat" w:eastAsia="Montserrat" w:hAnsi="Montserrat" w:cs="Montserrat"/>
      <w:b/>
      <w:bCs/>
      <w:color w:val="7F6000"/>
    </w:rPr>
  </w:style>
  <w:style w:type="paragraph" w:styleId="Ttulo2">
    <w:name w:val="heading 2"/>
    <w:basedOn w:val="Normal"/>
    <w:next w:val="Normal"/>
    <w:link w:val="Ttulo2Car"/>
    <w:uiPriority w:val="9"/>
    <w:unhideWhenUsed/>
    <w:qFormat/>
    <w:pPr>
      <w:keepNext/>
      <w:keepLines/>
      <w:spacing w:before="200" w:after="0"/>
      <w:outlineLvl w:val="1"/>
    </w:pPr>
    <w:rPr>
      <w:rFonts w:ascii="Calibri" w:eastAsia="Calibri" w:hAnsi="Calibri" w:cs="Calibri"/>
      <w:b/>
      <w:bCs/>
      <w:color w:val="4F81BD"/>
      <w:sz w:val="26"/>
      <w:szCs w:val="26"/>
    </w:rPr>
  </w:style>
  <w:style w:type="paragraph" w:styleId="Ttulo3">
    <w:name w:val="heading 3"/>
    <w:basedOn w:val="Normal"/>
    <w:next w:val="Normal"/>
    <w:link w:val="Ttulo3Car"/>
    <w:uiPriority w:val="9"/>
    <w:unhideWhenUsed/>
    <w:qFormat/>
    <w:pPr>
      <w:keepNext/>
      <w:keepLines/>
      <w:spacing w:before="200" w:after="0"/>
      <w:outlineLvl w:val="2"/>
    </w:pPr>
    <w:rPr>
      <w:rFonts w:ascii="Calibri" w:eastAsia="Calibri" w:hAnsi="Calibri" w:cs="Calibri"/>
      <w:b/>
      <w:bCs/>
      <w:color w:val="4F81BD"/>
    </w:rPr>
  </w:style>
  <w:style w:type="paragraph" w:styleId="Ttulo4">
    <w:name w:val="heading 4"/>
    <w:basedOn w:val="Normal"/>
    <w:next w:val="Normal"/>
    <w:link w:val="Ttulo4Car"/>
    <w:uiPriority w:val="9"/>
    <w:semiHidden/>
    <w:unhideWhenUsed/>
    <w:qFormat/>
    <w:pPr>
      <w:keepNext/>
      <w:keepLines/>
      <w:spacing w:before="200" w:after="0"/>
      <w:outlineLvl w:val="3"/>
    </w:pPr>
    <w:rPr>
      <w:rFonts w:ascii="Calibri" w:eastAsia="Calibri" w:hAnsi="Calibri" w:cs="Calibri"/>
      <w:b/>
      <w:bCs/>
      <w:i/>
      <w:iCs/>
      <w:color w:val="4F81BD"/>
    </w:rPr>
  </w:style>
  <w:style w:type="paragraph" w:styleId="Ttulo5">
    <w:name w:val="heading 5"/>
    <w:basedOn w:val="Normal"/>
    <w:next w:val="Normal"/>
    <w:link w:val="Ttulo5Car"/>
    <w:uiPriority w:val="9"/>
    <w:semiHidden/>
    <w:unhideWhenUsed/>
    <w:qFormat/>
    <w:pPr>
      <w:keepNext/>
      <w:keepLines/>
      <w:spacing w:before="200" w:after="0"/>
      <w:outlineLvl w:val="4"/>
    </w:pPr>
    <w:rPr>
      <w:rFonts w:ascii="Calibri" w:eastAsia="Calibri" w:hAnsi="Calibri" w:cs="Calibri"/>
      <w:color w:val="243F61"/>
    </w:rPr>
  </w:style>
  <w:style w:type="paragraph" w:styleId="Ttulo6">
    <w:name w:val="heading 6"/>
    <w:basedOn w:val="Normal"/>
    <w:next w:val="Normal"/>
    <w:link w:val="Ttulo6Car"/>
    <w:uiPriority w:val="9"/>
    <w:semiHidden/>
    <w:unhideWhenUsed/>
    <w:qFormat/>
    <w:pPr>
      <w:keepNext/>
      <w:keepLines/>
      <w:spacing w:before="200" w:after="0"/>
      <w:outlineLvl w:val="5"/>
    </w:pPr>
    <w:rPr>
      <w:rFonts w:ascii="Calibri" w:eastAsia="Calibri" w:hAnsi="Calibri" w:cs="Calibri"/>
      <w:i/>
      <w:iCs/>
      <w:color w:val="243F61"/>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ar"/>
    <w:uiPriority w:val="10"/>
    <w:qFormat/>
    <w:pPr>
      <w:pBdr>
        <w:bottom w:val="single" w:sz="8" w:space="4" w:color="4F81BD"/>
      </w:pBdr>
      <w:spacing w:after="300" w:line="240" w:lineRule="auto"/>
    </w:pPr>
    <w:rPr>
      <w:rFonts w:ascii="Calibri" w:eastAsia="Calibri" w:hAnsi="Calibri" w:cs="Calibri"/>
      <w:color w:val="17365D"/>
      <w:sz w:val="52"/>
      <w:szCs w:val="52"/>
    </w:rPr>
  </w:style>
  <w:style w:type="table" w:customStyle="1" w:styleId="TableNormal0">
    <w:name w:val="TableNormal"/>
    <w:tblPr>
      <w:tblCellMar>
        <w:top w:w="100" w:type="dxa"/>
        <w:left w:w="100" w:type="dxa"/>
        <w:bottom w:w="100" w:type="dxa"/>
        <w:right w:w="100" w:type="dxa"/>
      </w:tblCellMar>
    </w:tblPr>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a">
    <w:basedOn w:val="Tablanormal"/>
    <w:tblPr>
      <w:tblStyleRowBandSize w:val="1"/>
      <w:tblStyleColBandSize w:val="1"/>
    </w:tblPr>
  </w:style>
  <w:style w:type="table" w:customStyle="1" w:styleId="a0">
    <w:basedOn w:val="Tablanormal"/>
    <w:tblPr>
      <w:tblStyleRowBandSize w:val="1"/>
      <w:tblStyleColBandSize w:val="1"/>
    </w:tblPr>
  </w:style>
  <w:style w:type="table" w:customStyle="1" w:styleId="a1">
    <w:basedOn w:val="Tablanormal"/>
    <w:tblPr>
      <w:tblStyleRowBandSize w:val="1"/>
      <w:tblStyleColBandSize w:val="1"/>
    </w:tblPr>
  </w:style>
  <w:style w:type="table" w:customStyle="1" w:styleId="a2">
    <w:basedOn w:val="Tablanormal"/>
    <w:tblPr>
      <w:tblStyleRowBandSize w:val="1"/>
      <w:tblStyleColBandSize w:val="1"/>
    </w:tblPr>
  </w:style>
  <w:style w:type="table" w:customStyle="1" w:styleId="a3">
    <w:basedOn w:val="Tablanormal"/>
    <w:tblPr>
      <w:tblStyleRowBandSize w:val="1"/>
      <w:tblStyleColBandSize w:val="1"/>
    </w:tblPr>
  </w:style>
  <w:style w:type="table" w:customStyle="1" w:styleId="a4">
    <w:basedOn w:val="Tablanormal"/>
    <w:tblPr>
      <w:tblStyleRowBandSize w:val="1"/>
      <w:tblStyleColBandSize w:val="1"/>
    </w:tblPr>
  </w:style>
  <w:style w:type="table" w:customStyle="1" w:styleId="a5">
    <w:basedOn w:val="Tablanormal"/>
    <w:tblPr>
      <w:tblStyleRowBandSize w:val="1"/>
      <w:tblStyleColBandSize w:val="1"/>
    </w:tblPr>
  </w:style>
  <w:style w:type="table" w:customStyle="1" w:styleId="a6">
    <w:basedOn w:val="Tablanormal"/>
    <w:tblPr>
      <w:tblStyleRowBandSize w:val="1"/>
      <w:tblStyleColBandSize w:val="1"/>
    </w:tblPr>
  </w:style>
  <w:style w:type="table" w:customStyle="1" w:styleId="a7">
    <w:basedOn w:val="Tablanormal"/>
    <w:tblPr>
      <w:tblStyleRowBandSize w:val="1"/>
      <w:tblStyleColBandSize w:val="1"/>
    </w:tblPr>
  </w:style>
  <w:style w:type="paragraph" w:styleId="Subttulo">
    <w:name w:val="Subtitle"/>
    <w:basedOn w:val="Normal"/>
    <w:next w:val="Normal"/>
    <w:link w:val="SubttuloCar"/>
    <w:uiPriority w:val="11"/>
    <w:qFormat/>
    <w:rPr>
      <w:rFonts w:ascii="Calibri" w:eastAsia="Calibri" w:hAnsi="Calibri" w:cs="Calibri"/>
      <w:i/>
      <w:iCs/>
      <w:color w:val="4F81BD"/>
      <w:sz w:val="24"/>
      <w:szCs w:val="24"/>
    </w:rPr>
  </w:style>
  <w:style w:type="table" w:customStyle="1" w:styleId="a8">
    <w:basedOn w:val="Tablanormal"/>
    <w:tblPr>
      <w:tblStyleRowBandSize w:val="1"/>
      <w:tblStyleColBandSize w:val="1"/>
    </w:tblPr>
  </w:style>
  <w:style w:type="table" w:customStyle="1" w:styleId="a9">
    <w:basedOn w:val="Tablanormal"/>
    <w:tblPr>
      <w:tblStyleRowBandSize w:val="1"/>
      <w:tblStyleColBandSize w:val="1"/>
    </w:tblPr>
  </w:style>
  <w:style w:type="table" w:customStyle="1" w:styleId="aa">
    <w:basedOn w:val="Tablanormal"/>
    <w:tblPr>
      <w:tblStyleRowBandSize w:val="1"/>
      <w:tblStyleColBandSize w:val="1"/>
    </w:tblPr>
  </w:style>
  <w:style w:type="table" w:customStyle="1" w:styleId="ab">
    <w:basedOn w:val="Tablanormal"/>
    <w:tblPr>
      <w:tblStyleRowBandSize w:val="1"/>
      <w:tblStyleColBandSize w:val="1"/>
    </w:tblPr>
  </w:style>
  <w:style w:type="table" w:customStyle="1" w:styleId="ac">
    <w:basedOn w:val="Tablanormal"/>
    <w:tblPr>
      <w:tblStyleRowBandSize w:val="1"/>
      <w:tblStyleColBandSize w:val="1"/>
    </w:tblPr>
  </w:style>
  <w:style w:type="table" w:customStyle="1" w:styleId="ad">
    <w:basedOn w:val="Tablanormal"/>
    <w:tblPr>
      <w:tblStyleRowBandSize w:val="1"/>
      <w:tblStyleColBandSize w:val="1"/>
    </w:tblPr>
  </w:style>
  <w:style w:type="table" w:customStyle="1" w:styleId="ae">
    <w:basedOn w:val="Tablanormal"/>
    <w:tblPr>
      <w:tblStyleRowBandSize w:val="1"/>
      <w:tblStyleColBandSize w:val="1"/>
    </w:tblPr>
  </w:style>
  <w:style w:type="table" w:customStyle="1" w:styleId="af">
    <w:basedOn w:val="Tablanormal"/>
    <w:tblPr>
      <w:tblStyleRowBandSize w:val="1"/>
      <w:tblStyleColBandSize w:val="1"/>
    </w:tblPr>
  </w:style>
  <w:style w:type="table" w:customStyle="1" w:styleId="af0">
    <w:basedOn w:val="Tablanormal"/>
    <w:tblPr>
      <w:tblStyleRowBandSize w:val="1"/>
      <w:tblStyleColBandSize w:val="1"/>
    </w:tblPr>
  </w:style>
  <w:style w:type="table" w:customStyle="1" w:styleId="af1">
    <w:basedOn w:val="Tablanormal"/>
    <w:tblPr>
      <w:tblStyleRowBandSize w:val="1"/>
      <w:tblStyleColBandSize w:val="1"/>
    </w:tblPr>
  </w:style>
  <w:style w:type="table" w:customStyle="1" w:styleId="af2">
    <w:basedOn w:val="Tablanormal"/>
    <w:tblPr>
      <w:tblStyleRowBandSize w:val="1"/>
      <w:tblStyleColBandSize w:val="1"/>
    </w:tblPr>
  </w:style>
  <w:style w:type="table" w:customStyle="1" w:styleId="af3">
    <w:basedOn w:val="Tabla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jpg"/><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g"/><Relationship Id="rId36"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0.jp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g"/><Relationship Id="rId8" Type="http://schemas.openxmlformats.org/officeDocument/2006/relationships/image" Target="media/image1.jp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K4BssuOkhb0XQPdMo2qckvgpLQ==">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10225</Words>
  <Characters>56242</Characters>
  <Application>Microsoft Office Word</Application>
  <DocSecurity>0</DocSecurity>
  <Lines>468</Lines>
  <Paragraphs>132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Profesora Tania</cp:lastModifiedBy>
  <cp:revision>2</cp:revision>
  <dcterms:created xsi:type="dcterms:W3CDTF">2026-02-06T16:46:00Z</dcterms:created>
  <dcterms:modified xsi:type="dcterms:W3CDTF">2026-02-06T16:46:00Z</dcterms:modified>
</cp:coreProperties>
</file>